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D7" w:rsidRPr="007947D7" w:rsidRDefault="00694219" w:rsidP="00F96FB5">
      <w:pPr>
        <w:shd w:val="clear" w:color="auto" w:fill="DFE0E1"/>
        <w:autoSpaceDE w:val="0"/>
        <w:autoSpaceDN w:val="0"/>
        <w:adjustRightInd w:val="0"/>
        <w:jc w:val="center"/>
        <w:outlineLvl w:val="1"/>
        <w:rPr>
          <w:rFonts w:ascii="Trebuchet MS" w:hAnsi="Trebuchet MS"/>
          <w:b/>
          <w:bCs/>
          <w:iCs/>
          <w:smallCaps/>
          <w:color w:val="C00000"/>
          <w:sz w:val="32"/>
          <w:szCs w:val="28"/>
        </w:rPr>
      </w:pPr>
      <w:r w:rsidRPr="00F96FB5">
        <w:rPr>
          <w:rFonts w:ascii="Trebuchet MS" w:hAnsi="Trebuchet MS"/>
          <w:b/>
          <w:bCs/>
          <w:iCs/>
          <w:smallCaps/>
          <w:noProof/>
          <w:color w:val="C00000"/>
          <w:sz w:val="32"/>
          <w:szCs w:val="28"/>
        </w:rPr>
        <mc:AlternateContent>
          <mc:Choice Requires="wps">
            <w:drawing>
              <wp:anchor distT="0" distB="0" distL="114300" distR="114300" simplePos="0" relativeHeight="251661312" behindDoc="0" locked="0" layoutInCell="1" allowOverlap="1" wp14:anchorId="645D8F7C" wp14:editId="74566AB9">
                <wp:simplePos x="0" y="0"/>
                <wp:positionH relativeFrom="column">
                  <wp:posOffset>7162800</wp:posOffset>
                </wp:positionH>
                <wp:positionV relativeFrom="paragraph">
                  <wp:posOffset>0</wp:posOffset>
                </wp:positionV>
                <wp:extent cx="399415" cy="5362575"/>
                <wp:effectExtent l="0" t="0" r="635" b="952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D8F7C" id="_x0000_t202" coordsize="21600,21600" o:spt="202" path="m,l,21600r21600,l21600,xe">
                <v:stroke joinstyle="miter"/>
                <v:path gradientshapeok="t" o:connecttype="rect"/>
              </v:shapetype>
              <v:shape id="Zone de texte 39" o:spid="_x0000_s1026" type="#_x0000_t202" style="position:absolute;left:0;text-align:left;margin-left:564pt;margin-top:0;width:31.45pt;height:4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r w:rsidRPr="00F96FB5">
        <w:rPr>
          <w:rFonts w:ascii="Trebuchet MS" w:hAnsi="Trebuchet MS"/>
          <w:b/>
          <w:bCs/>
          <w:iCs/>
          <w:smallCaps/>
          <w:noProof/>
          <w:color w:val="C00000"/>
          <w:sz w:val="32"/>
          <w:szCs w:val="28"/>
        </w:rPr>
        <mc:AlternateContent>
          <mc:Choice Requires="wps">
            <w:drawing>
              <wp:anchor distT="0" distB="0" distL="114300" distR="114300" simplePos="0" relativeHeight="251663360" behindDoc="0" locked="0" layoutInCell="1" allowOverlap="1" wp14:anchorId="406A7A45" wp14:editId="4FE183E2">
                <wp:simplePos x="0" y="0"/>
                <wp:positionH relativeFrom="column">
                  <wp:posOffset>7162800</wp:posOffset>
                </wp:positionH>
                <wp:positionV relativeFrom="paragraph">
                  <wp:posOffset>0</wp:posOffset>
                </wp:positionV>
                <wp:extent cx="399415" cy="5362575"/>
                <wp:effectExtent l="0" t="0" r="635" b="952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A7A45" id="Zone de texte 38" o:spid="_x0000_s1027" type="#_x0000_t202" style="position:absolute;left:0;text-align:left;margin-left:564pt;margin-top:0;width:31.45pt;height:4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bookmarkStart w:id="0" w:name="_Toc377389622"/>
      <w:bookmarkStart w:id="1" w:name="_Toc377649828"/>
      <w:bookmarkStart w:id="2" w:name="_Toc398648896"/>
      <w:r w:rsidR="007947D7" w:rsidRPr="007947D7">
        <w:rPr>
          <w:rFonts w:ascii="Trebuchet MS" w:hAnsi="Trebuchet MS"/>
          <w:b/>
          <w:bCs/>
          <w:iCs/>
          <w:smallCaps/>
          <w:color w:val="C00000"/>
          <w:sz w:val="32"/>
          <w:szCs w:val="28"/>
        </w:rPr>
        <w:t>société de participation</w:t>
      </w:r>
      <w:r w:rsidR="00132361">
        <w:rPr>
          <w:rFonts w:ascii="Trebuchet MS" w:hAnsi="Trebuchet MS"/>
          <w:b/>
          <w:bCs/>
          <w:iCs/>
          <w:smallCaps/>
          <w:color w:val="C00000"/>
          <w:sz w:val="32"/>
          <w:szCs w:val="28"/>
        </w:rPr>
        <w:t>s</w:t>
      </w:r>
      <w:r w:rsidR="007947D7" w:rsidRPr="007947D7">
        <w:rPr>
          <w:rFonts w:ascii="Trebuchet MS" w:hAnsi="Trebuchet MS"/>
          <w:b/>
          <w:bCs/>
          <w:iCs/>
          <w:smallCaps/>
          <w:color w:val="C00000"/>
          <w:sz w:val="32"/>
          <w:szCs w:val="28"/>
        </w:rPr>
        <w:t xml:space="preserve"> d’expertise comptable (sarl)</w:t>
      </w:r>
      <w:bookmarkEnd w:id="0"/>
      <w:bookmarkEnd w:id="1"/>
      <w:bookmarkEnd w:id="2"/>
    </w:p>
    <w:p w:rsidR="007947D7" w:rsidRPr="007947D7" w:rsidRDefault="007947D7" w:rsidP="007947D7">
      <w:pPr>
        <w:autoSpaceDE w:val="0"/>
        <w:autoSpaceDN w:val="0"/>
        <w:adjustRightInd w:val="0"/>
        <w:spacing w:before="240"/>
        <w:jc w:val="center"/>
        <w:rPr>
          <w:rFonts w:ascii="Trebuchet MS" w:hAnsi="Trebuchet MS"/>
          <w:b/>
          <w:iCs/>
          <w:caps/>
          <w:color w:val="C00000"/>
          <w:szCs w:val="23"/>
        </w:rPr>
      </w:pPr>
      <w:r w:rsidRPr="007947D7">
        <w:rPr>
          <w:rFonts w:ascii="Trebuchet MS" w:hAnsi="Trebuchet MS"/>
          <w:b/>
          <w:iCs/>
          <w:caps/>
          <w:color w:val="C00000"/>
          <w:szCs w:val="23"/>
        </w:rPr>
        <w:t>Modèle de statuts</w:t>
      </w:r>
      <w:r w:rsidR="00AF4243">
        <w:rPr>
          <w:rFonts w:ascii="Trebuchet MS" w:hAnsi="Trebuchet MS"/>
          <w:b/>
          <w:iCs/>
          <w:caps/>
          <w:color w:val="C00000"/>
          <w:szCs w:val="23"/>
        </w:rPr>
        <w:t xml:space="preserve"> (actualises en </w:t>
      </w:r>
      <w:r w:rsidR="003B0914">
        <w:rPr>
          <w:rFonts w:ascii="Trebuchet MS" w:hAnsi="Trebuchet MS"/>
          <w:b/>
          <w:iCs/>
          <w:caps/>
          <w:color w:val="C00000"/>
          <w:szCs w:val="23"/>
        </w:rPr>
        <w:t>NOV</w:t>
      </w:r>
      <w:r w:rsidR="0099145B">
        <w:rPr>
          <w:rFonts w:ascii="Trebuchet MS" w:hAnsi="Trebuchet MS"/>
          <w:b/>
          <w:iCs/>
          <w:caps/>
          <w:color w:val="C00000"/>
          <w:szCs w:val="23"/>
        </w:rPr>
        <w:t xml:space="preserve">embre </w:t>
      </w:r>
      <w:r w:rsidR="00AF4243">
        <w:rPr>
          <w:rFonts w:ascii="Trebuchet MS" w:hAnsi="Trebuchet MS"/>
          <w:b/>
          <w:iCs/>
          <w:caps/>
          <w:color w:val="C00000"/>
          <w:szCs w:val="23"/>
        </w:rPr>
        <w:t>2014)</w:t>
      </w:r>
    </w:p>
    <w:p w:rsidR="007947D7" w:rsidRPr="007947D7" w:rsidRDefault="007947D7" w:rsidP="007947D7">
      <w:pPr>
        <w:autoSpaceDE w:val="0"/>
        <w:autoSpaceDN w:val="0"/>
        <w:adjustRightInd w:val="0"/>
        <w:spacing w:before="600"/>
        <w:jc w:val="both"/>
        <w:rPr>
          <w:rFonts w:ascii="Trebuchet MS" w:hAnsi="Trebuchet MS"/>
          <w:i/>
          <w:iCs/>
          <w:color w:val="000000"/>
          <w:spacing w:val="-4"/>
          <w:sz w:val="20"/>
          <w:szCs w:val="20"/>
        </w:rPr>
      </w:pPr>
      <w:r w:rsidRPr="007947D7">
        <w:rPr>
          <w:rFonts w:ascii="Trebuchet MS" w:hAnsi="Trebuchet MS"/>
          <w:color w:val="000000"/>
          <w:spacing w:val="-4"/>
          <w:sz w:val="20"/>
          <w:szCs w:val="20"/>
        </w:rPr>
        <w:t xml:space="preserve">Les soussignés </w:t>
      </w:r>
      <w:r w:rsidRPr="007947D7">
        <w:rPr>
          <w:rFonts w:ascii="Trebuchet MS" w:hAnsi="Trebuchet MS"/>
          <w:i/>
          <w:iCs/>
          <w:color w:val="000000"/>
          <w:spacing w:val="-4"/>
          <w:sz w:val="20"/>
          <w:szCs w:val="20"/>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7947D7">
        <w:rPr>
          <w:rFonts w:ascii="Trebuchet MS" w:hAnsi="Trebuchet MS"/>
          <w:i/>
          <w:iCs/>
          <w:color w:val="000000"/>
          <w:spacing w:val="-4"/>
          <w:sz w:val="20"/>
          <w:szCs w:val="20"/>
        </w:rPr>
        <w:br/>
        <w:t>des experts-comptables),</w:t>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200"/>
        <w:jc w:val="both"/>
        <w:rPr>
          <w:rFonts w:ascii="Trebuchet MS" w:hAnsi="Trebuchet MS"/>
          <w:color w:val="000000"/>
          <w:sz w:val="20"/>
          <w:szCs w:val="20"/>
        </w:rPr>
      </w:pPr>
      <w:r w:rsidRPr="007947D7">
        <w:rPr>
          <w:rFonts w:ascii="Trebuchet MS" w:hAnsi="Trebuchet MS"/>
          <w:iCs/>
          <w:color w:val="000000"/>
          <w:sz w:val="20"/>
          <w:szCs w:val="23"/>
        </w:rPr>
        <w:t>ont établi ainsi qu’il suit les statuts de la société à responsabilité limitée constituée par le présent</w:t>
      </w:r>
      <w:r w:rsidRPr="007947D7">
        <w:rPr>
          <w:rFonts w:ascii="Trebuchet MS" w:hAnsi="Trebuchet MS"/>
          <w:color w:val="000000"/>
          <w:sz w:val="20"/>
          <w:szCs w:val="20"/>
        </w:rPr>
        <w:t xml:space="preserve"> acte.</w:t>
      </w:r>
    </w:p>
    <w:p w:rsidR="007947D7" w:rsidRPr="007947D7" w:rsidRDefault="007947D7" w:rsidP="007947D7">
      <w:pPr>
        <w:autoSpaceDE w:val="0"/>
        <w:autoSpaceDN w:val="0"/>
        <w:adjustRightInd w:val="0"/>
        <w:spacing w:before="48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1 - Forme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Il existe entre les propriétaires des parts créées ci-après et de toutes celles qui le seraient ultérieurement, </w:t>
      </w:r>
      <w:r w:rsidRPr="007947D7">
        <w:rPr>
          <w:rFonts w:ascii="Trebuchet MS" w:hAnsi="Trebuchet MS"/>
          <w:color w:val="000000"/>
          <w:spacing w:val="-4"/>
          <w:sz w:val="20"/>
          <w:szCs w:val="20"/>
        </w:rPr>
        <w:br/>
        <w:t xml:space="preserve">une société à responsabilité limitée régie par le Livre II du Code de commerce et l’ordonnance </w:t>
      </w:r>
      <w:r w:rsidR="00017477">
        <w:rPr>
          <w:rFonts w:ascii="Trebuchet MS" w:hAnsi="Trebuchet MS"/>
          <w:color w:val="000000"/>
          <w:spacing w:val="-4"/>
          <w:sz w:val="20"/>
          <w:szCs w:val="20"/>
        </w:rPr>
        <w:t>n°45-2138 du 19 septembre 1945</w:t>
      </w:r>
      <w:r w:rsidRPr="007947D7">
        <w:rPr>
          <w:rFonts w:ascii="Trebuchet MS" w:hAnsi="Trebuchet MS"/>
          <w:color w:val="000000"/>
          <w:spacing w:val="-4"/>
          <w:sz w:val="20"/>
          <w:szCs w:val="20"/>
        </w:rPr>
        <w:t xml:space="preserve"> ainsi que par les présents statuts.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 – Dénomination sociale</w:t>
      </w:r>
    </w:p>
    <w:p w:rsidR="007947D7" w:rsidRPr="007947D7" w:rsidRDefault="007947D7" w:rsidP="007947D7">
      <w:pPr>
        <w:tabs>
          <w:tab w:val="right" w:leader="dot" w:pos="9639"/>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La dénomination est : </w:t>
      </w:r>
      <w:r w:rsidRPr="007947D7">
        <w:rPr>
          <w:rFonts w:ascii="Arial" w:hAnsi="Arial" w:cs="Arial"/>
          <w:color w:val="000000"/>
          <w:sz w:val="20"/>
          <w:szCs w:val="20"/>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Le sigle est : </w:t>
      </w:r>
      <w:r w:rsidRPr="007947D7">
        <w:rPr>
          <w:rFonts w:ascii="Arial" w:hAnsi="Arial" w:cs="Arial"/>
          <w:color w:val="000000"/>
          <w:sz w:val="20"/>
          <w:szCs w:val="20"/>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sera inscrite au Tableau de l’Ordre des experts-comptables sous sa dénomination sociale (ou sous son sigle).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du capital social, mais aussi faire suivre cette dénomination de la mention « société de participation</w:t>
      </w:r>
      <w:r w:rsidR="00132361">
        <w:rPr>
          <w:rFonts w:ascii="Trebuchet MS" w:hAnsi="Trebuchet MS"/>
          <w:color w:val="000000"/>
          <w:spacing w:val="-4"/>
          <w:sz w:val="20"/>
          <w:szCs w:val="20"/>
        </w:rPr>
        <w:t>s</w:t>
      </w:r>
      <w:r w:rsidRPr="007947D7">
        <w:rPr>
          <w:rFonts w:ascii="Trebuchet MS" w:hAnsi="Trebuchet MS"/>
          <w:color w:val="000000"/>
          <w:spacing w:val="-4"/>
          <w:sz w:val="20"/>
          <w:szCs w:val="20"/>
        </w:rPr>
        <w:t xml:space="preserve"> d’expertise comptable » </w:t>
      </w:r>
      <w:r w:rsidRPr="007947D7">
        <w:rPr>
          <w:rFonts w:ascii="Trebuchet MS" w:hAnsi="Trebuchet MS"/>
          <w:color w:val="000000"/>
          <w:spacing w:val="-4"/>
          <w:sz w:val="20"/>
          <w:szCs w:val="20"/>
        </w:rPr>
        <w:br/>
        <w:t>et de l’indication du Tableau de la circonscription de l’Ordre des experts-comptables où la société est inscrite.</w:t>
      </w:r>
    </w:p>
    <w:p w:rsidR="00CD6EE2"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3 – Objet social</w:t>
      </w:r>
    </w:p>
    <w:p w:rsidR="007947D7" w:rsidRPr="004474C6" w:rsidRDefault="007947D7" w:rsidP="004474C6">
      <w:pPr>
        <w:jc w:val="both"/>
        <w:rPr>
          <w:rFonts w:ascii="Trebuchet MS" w:hAnsi="Trebuchet MS"/>
          <w:color w:val="000000"/>
          <w:sz w:val="20"/>
          <w:szCs w:val="20"/>
        </w:rPr>
      </w:pPr>
      <w:r w:rsidRPr="007947D7">
        <w:rPr>
          <w:rFonts w:ascii="Trebuchet MS" w:hAnsi="Trebuchet MS"/>
          <w:color w:val="000000"/>
          <w:sz w:val="20"/>
          <w:szCs w:val="20"/>
        </w:rPr>
        <w:t>La société a pour objet </w:t>
      </w:r>
      <w:r w:rsidR="00CD6EE2" w:rsidRPr="00CD6EE2">
        <w:rPr>
          <w:rFonts w:ascii="Trebuchet MS" w:hAnsi="Trebuchet MS"/>
          <w:color w:val="000000"/>
          <w:sz w:val="20"/>
          <w:szCs w:val="20"/>
        </w:rPr>
        <w:t>principal la détention de titres des sociétés d’expertise comptable ainsi que la participation à tout groupement de droit étranger ayant pour objet l’exercice de la prof</w:t>
      </w:r>
      <w:r w:rsidR="00CD6EE2">
        <w:rPr>
          <w:rFonts w:ascii="Trebuchet MS" w:hAnsi="Trebuchet MS"/>
          <w:color w:val="000000"/>
          <w:sz w:val="20"/>
          <w:szCs w:val="20"/>
        </w:rPr>
        <w:t>ession d’expert-comptable</w:t>
      </w:r>
      <w:r w:rsidR="00E04FAE">
        <w:rPr>
          <w:rFonts w:ascii="Trebuchet MS" w:hAnsi="Trebuchet MS"/>
          <w:color w:val="000000"/>
          <w:sz w:val="20"/>
          <w:szCs w:val="20"/>
        </w:rPr>
        <w:t xml:space="preserve"> </w:t>
      </w:r>
      <w:r w:rsidR="00CD6EE2">
        <w:rPr>
          <w:rFonts w:ascii="Trebuchet MS" w:hAnsi="Trebuchet MS"/>
          <w:color w:val="000000"/>
          <w:sz w:val="20"/>
          <w:szCs w:val="20"/>
        </w:rPr>
        <w:t>.Elle peu</w:t>
      </w:r>
      <w:r w:rsidR="00CD6EE2" w:rsidRPr="00CD6EE2">
        <w:rPr>
          <w:rFonts w:ascii="Trebuchet MS" w:hAnsi="Trebuchet MS"/>
          <w:color w:val="000000"/>
          <w:sz w:val="20"/>
          <w:szCs w:val="20"/>
        </w:rPr>
        <w:t>t avoir des activités accessoires en relation directe avec leur objet et destinées exclusivement aux sociétés ou aux groupements dont elles détiennent des participations</w:t>
      </w:r>
      <w:r w:rsidR="00AF4243">
        <w:rPr>
          <w:rFonts w:ascii="Trebuchet MS" w:hAnsi="Trebuchet MS"/>
          <w:sz w:val="20"/>
          <w:szCs w:val="20"/>
        </w:rPr>
        <w:t xml:space="preserve"> (Art. 7, II</w:t>
      </w:r>
      <w:r w:rsidR="00CD6EE2">
        <w:rPr>
          <w:rFonts w:ascii="Trebuchet MS" w:hAnsi="Trebuchet MS"/>
          <w:sz w:val="20"/>
          <w:szCs w:val="20"/>
        </w:rPr>
        <w:t xml:space="preserve"> </w:t>
      </w:r>
      <w:r w:rsidR="00AF4243">
        <w:rPr>
          <w:rFonts w:ascii="Trebuchet MS" w:hAnsi="Trebuchet MS"/>
          <w:sz w:val="20"/>
          <w:szCs w:val="20"/>
        </w:rPr>
        <w:t>de l’Ordonnance du 19 septembre</w:t>
      </w:r>
      <w:r w:rsidR="00E04FAE">
        <w:rPr>
          <w:rFonts w:ascii="Trebuchet MS" w:hAnsi="Trebuchet MS"/>
          <w:sz w:val="20"/>
          <w:szCs w:val="20"/>
        </w:rPr>
        <w:t xml:space="preserve"> </w:t>
      </w:r>
      <w:r w:rsidR="00AF4243">
        <w:rPr>
          <w:rFonts w:ascii="Trebuchet MS" w:hAnsi="Trebuchet MS"/>
          <w:sz w:val="20"/>
          <w:szCs w:val="20"/>
        </w:rPr>
        <w:t>1945)</w:t>
      </w:r>
      <w:r w:rsidR="00E04FAE">
        <w:rPr>
          <w:rFonts w:ascii="Trebuchet MS" w:hAnsi="Trebuchet MS"/>
          <w:sz w:val="20"/>
          <w:szCs w:val="20"/>
        </w:rPr>
        <w:t>.</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4 - Siège social</w:t>
      </w:r>
    </w:p>
    <w:p w:rsidR="007947D7" w:rsidRPr="007947D7" w:rsidRDefault="007947D7" w:rsidP="007947D7">
      <w:pPr>
        <w:tabs>
          <w:tab w:val="right" w:leader="dot" w:pos="9071"/>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Le siège social est fixé à : </w:t>
      </w:r>
      <w:r w:rsidRPr="007947D7">
        <w:rPr>
          <w:rFonts w:ascii="Arial" w:hAnsi="Arial" w:cs="Arial"/>
          <w:color w:val="000000"/>
          <w:sz w:val="20"/>
          <w:szCs w:val="20"/>
        </w:rPr>
        <w:tab/>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 xml:space="preserve">Il pourra être transféré dans le même département ou dans un département limitrophe par simple décision de la gérance, sous réserve de ratification par une décision extraordinaire des associés, </w:t>
      </w:r>
      <w:r w:rsidRPr="007947D7">
        <w:rPr>
          <w:rFonts w:ascii="Trebuchet MS" w:hAnsi="Trebuchet MS"/>
          <w:color w:val="000000"/>
          <w:sz w:val="20"/>
          <w:szCs w:val="20"/>
        </w:rPr>
        <w:br/>
        <w:t>et partout ailleurs sur le territoire français, en vertu d’une décision extraordinaire des associés.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5 - Durée</w:t>
      </w:r>
    </w:p>
    <w:p w:rsid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 xml:space="preserve">La durée de la société est fixée à ……… années à compter du jour de son immatriculation au registre </w:t>
      </w:r>
      <w:r w:rsidRPr="007947D7">
        <w:rPr>
          <w:rFonts w:ascii="Trebuchet MS" w:hAnsi="Trebuchet MS"/>
          <w:color w:val="000000"/>
          <w:sz w:val="20"/>
          <w:szCs w:val="20"/>
        </w:rPr>
        <w:br/>
        <w:t>du commerce et des sociétés, sauf les cas de dissolution anticipée ou de prorogation prévus aux présents statuts.</w:t>
      </w:r>
    </w:p>
    <w:p w:rsidR="007947D7" w:rsidRDefault="007947D7" w:rsidP="007947D7">
      <w:pPr>
        <w:autoSpaceDE w:val="0"/>
        <w:autoSpaceDN w:val="0"/>
        <w:adjustRightInd w:val="0"/>
        <w:spacing w:before="120"/>
        <w:jc w:val="both"/>
        <w:rPr>
          <w:rFonts w:ascii="Trebuchet MS" w:hAnsi="Trebuchet MS"/>
          <w:color w:val="000000"/>
          <w:sz w:val="20"/>
          <w:szCs w:val="20"/>
        </w:rPr>
      </w:pPr>
    </w:p>
    <w:p w:rsidR="007947D7" w:rsidRPr="007947D7" w:rsidRDefault="007947D7" w:rsidP="007947D7">
      <w:pPr>
        <w:autoSpaceDE w:val="0"/>
        <w:autoSpaceDN w:val="0"/>
        <w:adjustRightInd w:val="0"/>
        <w:spacing w:before="120"/>
        <w:jc w:val="both"/>
        <w:rPr>
          <w:rFonts w:ascii="Trebuchet MS" w:hAnsi="Trebuchet MS"/>
          <w:b/>
          <w:bCs/>
          <w:iCs/>
          <w:color w:val="C00000"/>
          <w:sz w:val="20"/>
          <w:szCs w:val="23"/>
        </w:rPr>
      </w:pPr>
      <w:r w:rsidRPr="007947D7">
        <w:rPr>
          <w:rFonts w:ascii="Trebuchet MS" w:hAnsi="Trebuchet MS"/>
          <w:b/>
          <w:bCs/>
          <w:iCs/>
          <w:color w:val="C00000"/>
          <w:sz w:val="20"/>
          <w:szCs w:val="23"/>
        </w:rPr>
        <w:t>Article 6 - Apports - Formation du capital</w:t>
      </w:r>
    </w:p>
    <w:p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 Apports en nature</w:t>
      </w:r>
    </w:p>
    <w:p w:rsidR="007947D7" w:rsidRPr="007947D7" w:rsidRDefault="007947D7" w:rsidP="007947D7">
      <w:pPr>
        <w:autoSpaceDE w:val="0"/>
        <w:autoSpaceDN w:val="0"/>
        <w:adjustRightInd w:val="0"/>
        <w:spacing w:before="120"/>
        <w:jc w:val="both"/>
        <w:rPr>
          <w:rFonts w:ascii="Trebuchet MS" w:hAnsi="Trebuchet MS"/>
          <w:i/>
          <w:iCs/>
          <w:color w:val="000000"/>
          <w:sz w:val="20"/>
          <w:szCs w:val="20"/>
        </w:rPr>
      </w:pPr>
      <w:r w:rsidRPr="007947D7">
        <w:rPr>
          <w:rFonts w:ascii="Trebuchet MS" w:hAnsi="Trebuchet MS"/>
          <w:i/>
          <w:iCs/>
          <w:color w:val="000000"/>
          <w:sz w:val="20"/>
          <w:szCs w:val="20"/>
        </w:rPr>
        <w:t>(Description : immeubles, mobiliers, matériels, installations, créances, fonds libéral, etc.) :</w:t>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évaluation est faite au vu du rapport établi le …/…/……, par M. ………, commissaire aux apports désigné, </w:t>
      </w:r>
      <w:r w:rsidRPr="007947D7">
        <w:rPr>
          <w:rFonts w:ascii="Trebuchet MS" w:hAnsi="Trebuchet MS"/>
          <w:color w:val="000000"/>
          <w:spacing w:val="-4"/>
          <w:sz w:val="20"/>
          <w:szCs w:val="20"/>
        </w:rPr>
        <w:br/>
        <w:t xml:space="preserve">à l’unanimité par les futurs associés, suivant mandat en date du …/…/……, rapport et mandat annexés </w:t>
      </w:r>
      <w:r w:rsidRPr="007947D7">
        <w:rPr>
          <w:rFonts w:ascii="Trebuchet MS" w:hAnsi="Trebuchet MS"/>
          <w:color w:val="000000"/>
          <w:spacing w:val="-4"/>
          <w:sz w:val="20"/>
          <w:szCs w:val="20"/>
        </w:rPr>
        <w:br/>
        <w:t>aux présents statuts.</w:t>
      </w:r>
    </w:p>
    <w:p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(ou bien)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évaluation est faite au vu du rapport annexé aux présents statuts et établi le …/…/……, </w:t>
      </w:r>
      <w:r w:rsidRPr="007947D7">
        <w:rPr>
          <w:rFonts w:ascii="Trebuchet MS" w:hAnsi="Trebuchet MS"/>
          <w:color w:val="000000"/>
          <w:spacing w:val="-4"/>
          <w:sz w:val="20"/>
          <w:szCs w:val="20"/>
        </w:rPr>
        <w:br/>
        <w:t>par M. ……… commissaire aux apports, désigné par ordonnance du …/…/…… rendue par M. le président du tribunal du commerce de ……… sur requête de M. ………, futur associé.</w:t>
      </w:r>
    </w:p>
    <w:p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(ou bien)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bien ci-dessus désigné n’excédant pas la somme de 30 000 euros et sa valeur ne dépassant pas </w:t>
      </w:r>
      <w:r w:rsidRPr="007947D7">
        <w:rPr>
          <w:rFonts w:ascii="Trebuchet MS" w:hAnsi="Trebuchet MS"/>
          <w:color w:val="000000"/>
          <w:spacing w:val="-4"/>
          <w:sz w:val="20"/>
          <w:szCs w:val="20"/>
        </w:rPr>
        <w:br/>
        <w:t xml:space="preserve">la moitié du capital, les associés ont décidé de ne pas la soumettre à l’évaluation d’un commissaire </w:t>
      </w:r>
      <w:r w:rsidRPr="007947D7">
        <w:rPr>
          <w:rFonts w:ascii="Trebuchet MS" w:hAnsi="Trebuchet MS"/>
          <w:color w:val="000000"/>
          <w:spacing w:val="-4"/>
          <w:sz w:val="20"/>
          <w:szCs w:val="20"/>
        </w:rPr>
        <w:br/>
        <w:t>aux apports.</w:t>
      </w:r>
    </w:p>
    <w:p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(ou bien)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Aucun bien faisant l’objet de l’apport ci-dessus constaté n’excédant la somme de 30 000 euros </w:t>
      </w:r>
      <w:r w:rsidRPr="007947D7">
        <w:rPr>
          <w:rFonts w:ascii="Trebuchet MS" w:hAnsi="Trebuchet MS"/>
          <w:color w:val="000000"/>
          <w:spacing w:val="-4"/>
          <w:sz w:val="20"/>
          <w:szCs w:val="20"/>
        </w:rPr>
        <w:br/>
        <w:t xml:space="preserve">et la valeur d’ensemble de ces biens ne dépassant pas la moitié du capital, les associés ont décidé </w:t>
      </w:r>
      <w:r w:rsidRPr="007947D7">
        <w:rPr>
          <w:rFonts w:ascii="Trebuchet MS" w:hAnsi="Trebuchet MS"/>
          <w:color w:val="000000"/>
          <w:spacing w:val="-4"/>
          <w:sz w:val="20"/>
          <w:szCs w:val="20"/>
        </w:rPr>
        <w:br/>
        <w:t>de ne pas les soumettre à l’évaluation d’un commissaire aux apports.</w:t>
      </w:r>
    </w:p>
    <w:p w:rsidR="007947D7" w:rsidRPr="007947D7" w:rsidRDefault="007947D7" w:rsidP="007947D7">
      <w:pPr>
        <w:tabs>
          <w:tab w:val="right" w:leader="dot" w:pos="9639"/>
        </w:tabs>
        <w:autoSpaceDE w:val="0"/>
        <w:autoSpaceDN w:val="0"/>
        <w:adjustRightInd w:val="0"/>
        <w:spacing w:before="120"/>
        <w:ind w:left="426"/>
        <w:jc w:val="both"/>
        <w:rPr>
          <w:rFonts w:ascii="Trebuchet MS" w:hAnsi="Trebuchet MS"/>
          <w:b/>
          <w:bCs/>
          <w:iCs/>
          <w:color w:val="404040"/>
          <w:sz w:val="20"/>
          <w:szCs w:val="23"/>
        </w:rPr>
      </w:pPr>
      <w:r w:rsidRPr="007947D7">
        <w:rPr>
          <w:rFonts w:ascii="Trebuchet MS" w:hAnsi="Trebuchet MS"/>
          <w:b/>
          <w:bCs/>
          <w:iCs/>
          <w:color w:val="404040"/>
          <w:sz w:val="20"/>
          <w:szCs w:val="23"/>
        </w:rPr>
        <w:t>1. Lorsque l’un ou l’autre des conjoints apporte des biens communs</w:t>
      </w:r>
    </w:p>
    <w:p w:rsidR="007947D7" w:rsidRPr="007947D7" w:rsidRDefault="007947D7" w:rsidP="007947D7">
      <w:pPr>
        <w:autoSpaceDE w:val="0"/>
        <w:autoSpaceDN w:val="0"/>
        <w:adjustRightInd w:val="0"/>
        <w:spacing w:before="120"/>
        <w:ind w:left="567"/>
        <w:jc w:val="both"/>
        <w:rPr>
          <w:rFonts w:ascii="Trebuchet MS" w:hAnsi="Trebuchet MS"/>
          <w:bCs/>
          <w:iCs/>
          <w:color w:val="000000"/>
          <w:sz w:val="20"/>
          <w:szCs w:val="23"/>
          <w:u w:val="single"/>
        </w:rPr>
      </w:pPr>
      <w:r w:rsidRPr="007947D7">
        <w:rPr>
          <w:rFonts w:ascii="Trebuchet MS" w:hAnsi="Trebuchet MS"/>
          <w:bCs/>
          <w:iCs/>
          <w:color w:val="000000"/>
          <w:sz w:val="20"/>
          <w:szCs w:val="23"/>
        </w:rPr>
        <w:t xml:space="preserve">a) </w:t>
      </w:r>
      <w:r w:rsidRPr="007947D7">
        <w:rPr>
          <w:rFonts w:ascii="Trebuchet MS" w:hAnsi="Trebuchet MS"/>
          <w:bCs/>
          <w:iCs/>
          <w:color w:val="000000"/>
          <w:sz w:val="20"/>
          <w:szCs w:val="23"/>
          <w:u w:val="single"/>
        </w:rPr>
        <w:t>Le conjoint est présent à l’acte</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rsidR="003B63AF" w:rsidRPr="007947D7" w:rsidRDefault="003B63AF" w:rsidP="007947D7">
      <w:pPr>
        <w:autoSpaceDE w:val="0"/>
        <w:autoSpaceDN w:val="0"/>
        <w:adjustRightInd w:val="0"/>
        <w:spacing w:before="120"/>
        <w:jc w:val="both"/>
        <w:rPr>
          <w:rFonts w:ascii="Trebuchet MS" w:hAnsi="Trebuchet MS"/>
          <w:color w:val="000000"/>
          <w:spacing w:val="-4"/>
          <w:sz w:val="20"/>
          <w:szCs w:val="20"/>
        </w:rPr>
      </w:pPr>
      <w:r w:rsidRPr="003B63AF">
        <w:rPr>
          <w:rFonts w:ascii="Trebuchet MS" w:hAnsi="Trebuchet MS"/>
          <w:color w:val="000000"/>
          <w:spacing w:val="-4"/>
          <w:sz w:val="20"/>
          <w:szCs w:val="20"/>
        </w:rPr>
        <w:t>Celui-ci, intervenant aux présentes, a demandé à être personnellement associé. Les parts rémunérant cet apport sont donc attribuées pour moitié à chacun des époux.</w:t>
      </w:r>
    </w:p>
    <w:p w:rsidR="007947D7" w:rsidRPr="007947D7" w:rsidRDefault="007947D7" w:rsidP="007947D7">
      <w:pPr>
        <w:autoSpaceDE w:val="0"/>
        <w:autoSpaceDN w:val="0"/>
        <w:adjustRightInd w:val="0"/>
        <w:spacing w:before="120"/>
        <w:ind w:left="567"/>
        <w:jc w:val="both"/>
        <w:rPr>
          <w:rFonts w:ascii="Trebuchet MS" w:hAnsi="Trebuchet MS"/>
          <w:bCs/>
          <w:iCs/>
          <w:color w:val="000000"/>
          <w:sz w:val="20"/>
          <w:szCs w:val="23"/>
        </w:rPr>
      </w:pPr>
      <w:r w:rsidRPr="007947D7">
        <w:rPr>
          <w:rFonts w:ascii="Trebuchet MS" w:hAnsi="Trebuchet MS"/>
          <w:bCs/>
          <w:iCs/>
          <w:color w:val="000000"/>
          <w:sz w:val="20"/>
          <w:szCs w:val="23"/>
        </w:rPr>
        <w:t xml:space="preserve">b) </w:t>
      </w:r>
      <w:r w:rsidRPr="007947D7">
        <w:rPr>
          <w:rFonts w:ascii="Trebuchet MS" w:hAnsi="Trebuchet MS"/>
          <w:bCs/>
          <w:iCs/>
          <w:color w:val="000000"/>
          <w:sz w:val="20"/>
          <w:szCs w:val="23"/>
          <w:u w:val="single"/>
        </w:rPr>
        <w:t>Le conjoint n’intervient pas à l’acte</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biens faisant l’objet de l’apport en nature de M. ……… dépendent de la communauté de biens existant entre l’apporteur et son conjoint </w:t>
      </w:r>
      <w:r w:rsidRPr="007947D7">
        <w:rPr>
          <w:rFonts w:ascii="Trebuchet MS" w:hAnsi="Trebuchet MS"/>
          <w:i/>
          <w:iCs/>
          <w:color w:val="000000"/>
          <w:spacing w:val="-4"/>
          <w:sz w:val="20"/>
          <w:szCs w:val="20"/>
        </w:rPr>
        <w:t>(nom, prénoms, nom de jeune fille le cas échéant)</w:t>
      </w:r>
      <w:r w:rsidRPr="007947D7">
        <w:rPr>
          <w:rFonts w:ascii="Trebuchet MS" w:hAnsi="Trebuchet MS"/>
          <w:color w:val="000000"/>
          <w:spacing w:val="-4"/>
          <w:sz w:val="20"/>
          <w:szCs w:val="20"/>
        </w:rPr>
        <w:t xml:space="preserve">. Celui-ci </w:t>
      </w:r>
      <w:r w:rsidRPr="007947D7">
        <w:rPr>
          <w:rFonts w:ascii="Trebuchet MS" w:hAnsi="Trebuchet MS"/>
          <w:color w:val="000000"/>
          <w:spacing w:val="-4"/>
          <w:sz w:val="20"/>
          <w:szCs w:val="20"/>
        </w:rPr>
        <w:br/>
        <w:t xml:space="preserve">a été averti de cet apport par lettre recommandée avec demande d’avis de réception du …/…/…… </w:t>
      </w:r>
      <w:r w:rsidRPr="007947D7">
        <w:rPr>
          <w:rFonts w:ascii="Trebuchet MS" w:hAnsi="Trebuchet MS"/>
          <w:color w:val="000000"/>
          <w:spacing w:val="-4"/>
          <w:sz w:val="20"/>
          <w:szCs w:val="20"/>
        </w:rPr>
        <w:br/>
        <w:t>et n’a pas demandé à être personnellement associé. Les parts rémunérant cet apport sont donc toutes attribuées à M. ……….</w:t>
      </w:r>
    </w:p>
    <w:p w:rsidR="003B63AF" w:rsidRPr="007947D7" w:rsidRDefault="003B63AF" w:rsidP="007947D7">
      <w:pPr>
        <w:autoSpaceDE w:val="0"/>
        <w:autoSpaceDN w:val="0"/>
        <w:adjustRightInd w:val="0"/>
        <w:spacing w:before="120"/>
        <w:jc w:val="both"/>
        <w:rPr>
          <w:rFonts w:ascii="Trebuchet MS" w:hAnsi="Trebuchet MS"/>
          <w:color w:val="000000"/>
          <w:spacing w:val="-4"/>
          <w:sz w:val="20"/>
          <w:szCs w:val="20"/>
        </w:rPr>
      </w:pPr>
      <w:r w:rsidRPr="003B63AF">
        <w:rPr>
          <w:rFonts w:ascii="Trebuchet MS" w:hAnsi="Trebuchet MS"/>
          <w:color w:val="000000"/>
          <w:spacing w:val="-4"/>
          <w:sz w:val="20"/>
          <w:szCs w:val="20"/>
        </w:rPr>
        <w:t>Celui-ci a été averti de cet apport par lettre recommandée avec demande d’avis de réception du …/…/…… et a demandé à être personnellement associé. Les parts rémunérant cet apport sont donc sont donc attribuées pour moitié à chacun des époux.</w:t>
      </w:r>
    </w:p>
    <w:p w:rsidR="007947D7" w:rsidRPr="007947D7" w:rsidRDefault="007947D7" w:rsidP="007947D7">
      <w:pPr>
        <w:autoSpaceDE w:val="0"/>
        <w:autoSpaceDN w:val="0"/>
        <w:adjustRightInd w:val="0"/>
        <w:spacing w:before="200"/>
        <w:ind w:left="426"/>
        <w:jc w:val="both"/>
        <w:rPr>
          <w:rFonts w:ascii="Trebuchet MS" w:hAnsi="Trebuchet MS"/>
          <w:b/>
          <w:bCs/>
          <w:iCs/>
          <w:color w:val="404040"/>
          <w:sz w:val="20"/>
          <w:szCs w:val="23"/>
        </w:rPr>
      </w:pPr>
      <w:r w:rsidRPr="007947D7">
        <w:rPr>
          <w:rFonts w:ascii="Trebuchet MS" w:hAnsi="Trebuchet MS"/>
          <w:b/>
          <w:bCs/>
          <w:iCs/>
          <w:color w:val="404040"/>
          <w:sz w:val="20"/>
          <w:szCs w:val="23"/>
        </w:rPr>
        <w:t>2. Lorsque l’apporteur apporte des biens indivis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biens faisant l’objet de l’apport en nature de M. ……… sont indivis entre l’apporteur et Mme ……… </w:t>
      </w:r>
      <w:r w:rsidRPr="007947D7">
        <w:rPr>
          <w:rFonts w:ascii="Trebuchet MS" w:hAnsi="Trebuchet MS"/>
          <w:i/>
          <w:iCs/>
          <w:color w:val="000000"/>
          <w:spacing w:val="-4"/>
          <w:sz w:val="20"/>
          <w:szCs w:val="20"/>
        </w:rPr>
        <w:t>(nom, prénoms, nom de jeune fille le cas échéant)</w:t>
      </w:r>
      <w:r w:rsidRPr="007947D7">
        <w:rPr>
          <w:rFonts w:ascii="Trebuchet MS" w:hAnsi="Trebuchet MS"/>
          <w:color w:val="000000"/>
          <w:spacing w:val="-4"/>
          <w:sz w:val="20"/>
          <w:szCs w:val="20"/>
        </w:rPr>
        <w:t xml:space="preserve">, qui a donné son consentement à l’apport par acte séparé, dont un original est annexé aux présents statuts. En conséquence, les parts rémunérant </w:t>
      </w:r>
      <w:r w:rsidRPr="007947D7">
        <w:rPr>
          <w:rFonts w:ascii="Trebuchet MS" w:hAnsi="Trebuchet MS"/>
          <w:color w:val="000000"/>
          <w:spacing w:val="-4"/>
          <w:sz w:val="20"/>
          <w:szCs w:val="20"/>
        </w:rPr>
        <w:br/>
        <w:t>cet apport sont indivises entre M. ……… et Mme ……….</w:t>
      </w:r>
    </w:p>
    <w:p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II. Apports en numéraire</w:t>
      </w:r>
    </w:p>
    <w:p w:rsidR="007947D7" w:rsidRPr="007947D7" w:rsidRDefault="007947D7" w:rsidP="007947D7">
      <w:pPr>
        <w:autoSpaceDE w:val="0"/>
        <w:autoSpaceDN w:val="0"/>
        <w:adjustRightInd w:val="0"/>
        <w:spacing w:before="120"/>
        <w:jc w:val="both"/>
        <w:rPr>
          <w:rFonts w:ascii="Trebuchet MS" w:hAnsi="Trebuchet MS"/>
          <w:bCs/>
          <w:iCs/>
          <w:color w:val="000000"/>
          <w:spacing w:val="-6"/>
          <w:sz w:val="20"/>
          <w:szCs w:val="23"/>
        </w:rPr>
      </w:pPr>
      <w:r w:rsidRPr="007947D7">
        <w:rPr>
          <w:rFonts w:ascii="Trebuchet MS" w:hAnsi="Trebuchet MS"/>
          <w:bCs/>
          <w:iCs/>
          <w:color w:val="000000"/>
          <w:spacing w:val="-6"/>
          <w:sz w:val="20"/>
          <w:szCs w:val="23"/>
        </w:rPr>
        <w:t>M. ……… apporte à la société une somme en espèces de ……… euros correspondant à ……… parts, d’un montant de ……… euros chacune.</w:t>
      </w:r>
    </w:p>
    <w:p w:rsidR="007947D7" w:rsidRPr="007947D7" w:rsidRDefault="007947D7" w:rsidP="007947D7">
      <w:pPr>
        <w:autoSpaceDE w:val="0"/>
        <w:autoSpaceDN w:val="0"/>
        <w:adjustRightInd w:val="0"/>
        <w:spacing w:before="120"/>
        <w:jc w:val="both"/>
        <w:rPr>
          <w:rFonts w:ascii="Trebuchet MS" w:hAnsi="Trebuchet MS"/>
          <w:bCs/>
          <w:iCs/>
          <w:color w:val="000000"/>
          <w:spacing w:val="-6"/>
          <w:sz w:val="20"/>
          <w:szCs w:val="23"/>
        </w:rPr>
      </w:pPr>
      <w:r w:rsidRPr="007947D7">
        <w:rPr>
          <w:rFonts w:ascii="Trebuchet MS" w:hAnsi="Trebuchet MS"/>
          <w:bCs/>
          <w:iCs/>
          <w:color w:val="000000"/>
          <w:spacing w:val="-6"/>
          <w:sz w:val="20"/>
          <w:szCs w:val="23"/>
        </w:rPr>
        <w:lastRenderedPageBreak/>
        <w:t>M. ……… apporte à la société une somme en espèces de ……… euros correspondant à ……… parts, d’un montant de ……… euros chacune.</w:t>
      </w:r>
    </w:p>
    <w:p w:rsidR="007947D7" w:rsidRPr="007947D7" w:rsidRDefault="007947D7" w:rsidP="007947D7">
      <w:pPr>
        <w:autoSpaceDE w:val="0"/>
        <w:autoSpaceDN w:val="0"/>
        <w:adjustRightInd w:val="0"/>
        <w:spacing w:before="120"/>
        <w:jc w:val="both"/>
        <w:rPr>
          <w:rFonts w:ascii="Trebuchet MS" w:hAnsi="Trebuchet MS"/>
          <w:i/>
          <w:iCs/>
          <w:color w:val="000000"/>
          <w:spacing w:val="-4"/>
          <w:sz w:val="20"/>
          <w:szCs w:val="20"/>
        </w:rPr>
      </w:pPr>
      <w:r w:rsidRPr="007947D7">
        <w:rPr>
          <w:rFonts w:ascii="Trebuchet MS" w:hAnsi="Trebuchet MS"/>
          <w:i/>
          <w:iCs/>
          <w:color w:val="000000"/>
          <w:spacing w:val="-4"/>
          <w:sz w:val="20"/>
          <w:szCs w:val="20"/>
        </w:rPr>
        <w:t>(Lorsque les conjoints apportent des biens communs ou lorsque l’apporteur apporte des biens indivis, reprendre, selon les cas, les paragraphes correspondants ci-dessus.)</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Soit ensemble, la somme totale de ……… euros correspondant à ……… parts d’un montant de ………… euros chacune, </w:t>
      </w:r>
      <w:r w:rsidRPr="007947D7">
        <w:rPr>
          <w:rFonts w:ascii="Trebuchet MS" w:hAnsi="Trebuchet MS"/>
          <w:b/>
          <w:i/>
          <w:iCs/>
          <w:color w:val="000000"/>
          <w:spacing w:val="-4"/>
          <w:sz w:val="20"/>
          <w:szCs w:val="20"/>
        </w:rPr>
        <w:t>(option)</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souscrites en totalité et libérées chacune à concurrence du ……… (cinquième, quart, moitié…). La libération du surplus, à laquelle chaque associé s’oblige, interviendra en une ou plusieurs fois </w:t>
      </w:r>
      <w:r w:rsidRPr="007947D7">
        <w:rPr>
          <w:rFonts w:ascii="Trebuchet MS" w:hAnsi="Trebuchet MS"/>
          <w:color w:val="000000"/>
          <w:spacing w:val="-4"/>
          <w:sz w:val="20"/>
          <w:szCs w:val="20"/>
        </w:rPr>
        <w:br/>
        <w:t>sur décision du gérant.</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somme de ……… euros a été, dès avant ce jour, déposée à un compte ouvert au nom de la société </w:t>
      </w:r>
      <w:r w:rsidRPr="007947D7">
        <w:rPr>
          <w:rFonts w:ascii="Trebuchet MS" w:hAnsi="Trebuchet MS"/>
          <w:color w:val="000000"/>
          <w:spacing w:val="-4"/>
          <w:sz w:val="20"/>
          <w:szCs w:val="20"/>
        </w:rPr>
        <w:br/>
        <w:t xml:space="preserve">en formation sous le numéro ……… </w:t>
      </w:r>
      <w:r w:rsidRPr="007947D7">
        <w:rPr>
          <w:rFonts w:ascii="Trebuchet MS" w:hAnsi="Trebuchet MS"/>
          <w:b/>
          <w:i/>
          <w:iCs/>
          <w:color w:val="000000"/>
          <w:spacing w:val="-4"/>
          <w:sz w:val="20"/>
          <w:szCs w:val="20"/>
        </w:rPr>
        <w:t>(option)</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à la banque …………, </w:t>
      </w:r>
      <w:r w:rsidRPr="007947D7">
        <w:rPr>
          <w:rFonts w:ascii="Trebuchet MS" w:hAnsi="Trebuchet MS"/>
          <w:b/>
          <w:i/>
          <w:color w:val="000000"/>
          <w:spacing w:val="-4"/>
          <w:sz w:val="20"/>
          <w:szCs w:val="20"/>
        </w:rPr>
        <w:t>(</w:t>
      </w:r>
      <w:r w:rsidRPr="007947D7">
        <w:rPr>
          <w:rFonts w:ascii="Trebuchet MS" w:hAnsi="Trebuchet MS"/>
          <w:b/>
          <w:i/>
          <w:iCs/>
          <w:color w:val="000000"/>
          <w:spacing w:val="-4"/>
          <w:sz w:val="20"/>
          <w:szCs w:val="20"/>
        </w:rPr>
        <w:t>ou)</w:t>
      </w:r>
      <w:r w:rsidRPr="007947D7">
        <w:rPr>
          <w:rFonts w:ascii="Trebuchet MS" w:hAnsi="Trebuchet MS"/>
          <w:color w:val="000000"/>
          <w:spacing w:val="-4"/>
          <w:sz w:val="20"/>
          <w:szCs w:val="20"/>
        </w:rPr>
        <w:t xml:space="preserve"> chez Me ………, notaire à ………, </w:t>
      </w:r>
      <w:r w:rsidRPr="007947D7">
        <w:rPr>
          <w:rFonts w:ascii="Trebuchet MS" w:hAnsi="Trebuchet MS"/>
          <w:color w:val="000000"/>
          <w:spacing w:val="-4"/>
          <w:sz w:val="20"/>
          <w:szCs w:val="20"/>
        </w:rPr>
        <w:br/>
      </w:r>
      <w:r w:rsidRPr="007947D7">
        <w:rPr>
          <w:rFonts w:ascii="Trebuchet MS" w:hAnsi="Trebuchet MS"/>
          <w:b/>
          <w:i/>
          <w:color w:val="000000"/>
          <w:spacing w:val="-4"/>
          <w:sz w:val="20"/>
          <w:szCs w:val="20"/>
        </w:rPr>
        <w:t>(</w:t>
      </w:r>
      <w:r w:rsidRPr="007947D7">
        <w:rPr>
          <w:rFonts w:ascii="Trebuchet MS" w:hAnsi="Trebuchet MS"/>
          <w:b/>
          <w:i/>
          <w:iCs/>
          <w:color w:val="000000"/>
          <w:spacing w:val="-4"/>
          <w:sz w:val="20"/>
          <w:szCs w:val="20"/>
        </w:rPr>
        <w:t>ou)</w:t>
      </w:r>
      <w:r w:rsidRPr="007947D7">
        <w:rPr>
          <w:rFonts w:ascii="Trebuchet MS" w:hAnsi="Trebuchet MS"/>
          <w:color w:val="000000"/>
          <w:spacing w:val="-4"/>
          <w:sz w:val="20"/>
          <w:szCs w:val="20"/>
        </w:rPr>
        <w:t xml:space="preserve"> à la Caisse des dépôts et consignations.</w:t>
      </w:r>
    </w:p>
    <w:p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III. Apports en industrie</w:t>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Trebuchet MS" w:hAnsi="Trebuchet MS"/>
          <w:bCs/>
          <w:i/>
          <w:iCs/>
          <w:color w:val="000000"/>
          <w:sz w:val="20"/>
          <w:szCs w:val="23"/>
        </w:rPr>
        <w:t xml:space="preserve">(Description) : </w:t>
      </w:r>
      <w:r w:rsidRPr="007947D7">
        <w:rPr>
          <w:rFonts w:ascii="Arial" w:hAnsi="Arial" w:cs="Arial"/>
          <w:bCs/>
          <w:iCs/>
          <w:color w:val="000000"/>
          <w:sz w:val="20"/>
          <w:szCs w:val="23"/>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120"/>
        <w:jc w:val="both"/>
        <w:rPr>
          <w:rFonts w:ascii="Trebuchet MS" w:hAnsi="Trebuchet MS"/>
          <w:bCs/>
          <w:iCs/>
          <w:color w:val="000000"/>
          <w:spacing w:val="-4"/>
          <w:sz w:val="20"/>
          <w:szCs w:val="23"/>
        </w:rPr>
      </w:pPr>
      <w:r w:rsidRPr="007947D7">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sidRPr="007947D7">
        <w:rPr>
          <w:rFonts w:ascii="Trebuchet MS" w:hAnsi="Trebuchet MS"/>
          <w:bCs/>
          <w:iCs/>
          <w:color w:val="000000"/>
          <w:spacing w:val="-4"/>
          <w:sz w:val="20"/>
          <w:szCs w:val="23"/>
        </w:rPr>
        <w:br/>
        <w:t>à hauteur de ……… %.</w:t>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Trebuchet MS" w:hAnsi="Trebuchet MS"/>
          <w:bCs/>
          <w:iCs/>
          <w:color w:val="000000"/>
          <w:sz w:val="20"/>
          <w:szCs w:val="23"/>
        </w:rPr>
        <w:t xml:space="preserve">M. ………… exercera ces prestations dans les conditions suivantes : </w:t>
      </w:r>
      <w:r w:rsidRPr="007947D7">
        <w:rPr>
          <w:rFonts w:ascii="Arial" w:hAnsi="Arial" w:cs="Arial"/>
          <w:bCs/>
          <w:iCs/>
          <w:color w:val="000000"/>
          <w:sz w:val="20"/>
          <w:szCs w:val="23"/>
        </w:rPr>
        <w:tab/>
      </w:r>
    </w:p>
    <w:p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parts en industrie ne font pas partie du capital social. Elles ne sont pas cessibles.</w:t>
      </w:r>
    </w:p>
    <w:p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IV. Récapitulation</w:t>
      </w:r>
    </w:p>
    <w:p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apports en nature représentent une valeur nette de ……… euros.</w:t>
      </w:r>
    </w:p>
    <w:p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apports en numéraire s’élèvent à la somme de ……… euros.</w:t>
      </w:r>
    </w:p>
    <w:p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Total égal au capital social : ……… euros.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7 - Capital social - Répartition des parts- Liste des associés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 capital social est fixé à la somme de ……… euros.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Il est divisé en ……… parts</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de ……… euros chacune, intégralement libérées </w:t>
      </w:r>
      <w:r w:rsidRPr="007947D7">
        <w:rPr>
          <w:rFonts w:ascii="Trebuchet MS" w:hAnsi="Trebuchet MS"/>
          <w:i/>
          <w:iCs/>
          <w:color w:val="000000"/>
          <w:spacing w:val="-4"/>
          <w:sz w:val="20"/>
          <w:szCs w:val="20"/>
        </w:rPr>
        <w:t>(</w:t>
      </w:r>
      <w:r w:rsidRPr="007947D7">
        <w:rPr>
          <w:rFonts w:ascii="Trebuchet MS" w:hAnsi="Trebuchet MS"/>
          <w:b/>
          <w:i/>
          <w:iCs/>
          <w:color w:val="000000"/>
          <w:spacing w:val="-4"/>
          <w:sz w:val="20"/>
          <w:szCs w:val="20"/>
        </w:rPr>
        <w:t>ou </w:t>
      </w:r>
      <w:r w:rsidRPr="007947D7">
        <w:rPr>
          <w:rFonts w:ascii="Trebuchet MS" w:hAnsi="Trebuchet MS"/>
          <w:b/>
          <w:color w:val="000000"/>
          <w:spacing w:val="-4"/>
          <w:sz w:val="20"/>
          <w:szCs w:val="20"/>
        </w:rPr>
        <w:t>:</w:t>
      </w:r>
      <w:r w:rsidRPr="007947D7">
        <w:rPr>
          <w:rFonts w:ascii="Trebuchet MS" w:hAnsi="Trebuchet MS"/>
          <w:color w:val="000000"/>
          <w:spacing w:val="-4"/>
          <w:sz w:val="20"/>
          <w:szCs w:val="20"/>
        </w:rPr>
        <w:t xml:space="preserve"> libérées à concurrence </w:t>
      </w:r>
      <w:r w:rsidRPr="007947D7">
        <w:rPr>
          <w:rFonts w:ascii="Trebuchet MS" w:hAnsi="Trebuchet MS"/>
          <w:color w:val="000000"/>
          <w:spacing w:val="-4"/>
          <w:sz w:val="20"/>
          <w:szCs w:val="20"/>
        </w:rPr>
        <w:br/>
        <w:t>de ……….) souscrites en totalité par les associés et attribuées à chacun d’eux, en proportion de leurs apports respectifs, de la manière suivante :</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7947D7">
        <w:rPr>
          <w:rFonts w:ascii="Trebuchet MS" w:hAnsi="Trebuchet MS"/>
          <w:sz w:val="20"/>
          <w:szCs w:val="20"/>
        </w:rPr>
        <w:t xml:space="preserve">à M.X </w:t>
      </w:r>
      <w:r w:rsidRPr="007947D7">
        <w:rPr>
          <w:rFonts w:ascii="Trebuchet MS" w:hAnsi="Trebuchet MS"/>
          <w:i/>
          <w:sz w:val="20"/>
          <w:szCs w:val="20"/>
        </w:rPr>
        <w:t>(qualité)</w:t>
      </w:r>
      <w:r w:rsidRPr="007947D7">
        <w:rPr>
          <w:rFonts w:ascii="Trebuchet MS" w:hAnsi="Trebuchet MS"/>
          <w:sz w:val="20"/>
          <w:szCs w:val="20"/>
        </w:rPr>
        <w:t> : ……… parts sociales, numérotées ……… à ……… inclus, soit ……… parts</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7947D7">
        <w:rPr>
          <w:rFonts w:ascii="Trebuchet MS" w:hAnsi="Trebuchet MS"/>
          <w:sz w:val="20"/>
          <w:szCs w:val="20"/>
        </w:rPr>
        <w:t xml:space="preserve">à M.Y </w:t>
      </w:r>
      <w:r w:rsidRPr="007947D7">
        <w:rPr>
          <w:rFonts w:ascii="Trebuchet MS" w:hAnsi="Trebuchet MS"/>
          <w:i/>
          <w:sz w:val="20"/>
          <w:szCs w:val="20"/>
        </w:rPr>
        <w:t>(qualité)</w:t>
      </w:r>
      <w:r w:rsidRPr="007947D7">
        <w:rPr>
          <w:rFonts w:ascii="Trebuchet MS" w:hAnsi="Trebuchet MS"/>
          <w:sz w:val="20"/>
          <w:szCs w:val="20"/>
        </w:rPr>
        <w:t> : ……… parts sociales, numérotées ……… à ……… inclus, soit ……… parts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Total du nombre de parts sociales composant le capital social : ……… parts,</w:t>
      </w:r>
    </w:p>
    <w:p w:rsidR="007947D7" w:rsidRPr="007947D7" w:rsidRDefault="007947D7" w:rsidP="007947D7">
      <w:pPr>
        <w:autoSpaceDE w:val="0"/>
        <w:autoSpaceDN w:val="0"/>
        <w:adjustRightInd w:val="0"/>
        <w:spacing w:before="120"/>
        <w:jc w:val="both"/>
        <w:rPr>
          <w:rFonts w:ascii="Trebuchet MS" w:hAnsi="Trebuchet MS"/>
          <w:bCs/>
          <w:color w:val="000000"/>
          <w:sz w:val="20"/>
          <w:szCs w:val="23"/>
        </w:rPr>
      </w:pPr>
      <w:r w:rsidRPr="007947D7">
        <w:rPr>
          <w:rFonts w:ascii="Trebuchet MS" w:hAnsi="Trebuchet MS"/>
          <w:bCs/>
          <w:iCs/>
          <w:color w:val="000000"/>
          <w:sz w:val="20"/>
          <w:szCs w:val="23"/>
        </w:rPr>
        <w:t xml:space="preserve">soit </w:t>
      </w:r>
      <w:r w:rsidRPr="007947D7">
        <w:rPr>
          <w:rFonts w:ascii="Trebuchet MS" w:hAnsi="Trebuchet MS"/>
          <w:bCs/>
          <w:i/>
          <w:iCs/>
          <w:color w:val="000000"/>
          <w:sz w:val="20"/>
          <w:szCs w:val="23"/>
        </w:rPr>
        <w:t>(en lettres)</w:t>
      </w:r>
      <w:r w:rsidRPr="007947D7">
        <w:rPr>
          <w:rFonts w:ascii="Trebuchet MS" w:hAnsi="Trebuchet MS"/>
          <w:bCs/>
          <w:iCs/>
          <w:color w:val="000000"/>
          <w:sz w:val="20"/>
          <w:szCs w:val="23"/>
        </w:rPr>
        <w:t xml:space="preserve"> ……………………… parts.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soussignés déclarent expressément que toutes les parts représentant le capital social leur appartiennent, sont réparties entre eux dans les proportions indiquées ci-dessus, correspondant à leurs apports respectifs, </w:t>
      </w:r>
      <w:r w:rsidRPr="007947D7">
        <w:rPr>
          <w:rFonts w:ascii="Trebuchet MS" w:hAnsi="Trebuchet MS"/>
          <w:color w:val="000000"/>
          <w:spacing w:val="-4"/>
          <w:sz w:val="20"/>
          <w:szCs w:val="20"/>
        </w:rPr>
        <w:br/>
        <w:t>et sont libérées selon les modalités ci-dessus.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communique annuellement aux conseils de l’Ordre dont elle relève la liste de ses associés ainsi que toute modification apportée à cette liste.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8 – Opérations sur le capital</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tous les cas, la réalisation d’opérations sur le capital doit respecter les </w:t>
      </w:r>
      <w:r w:rsidR="00017477">
        <w:rPr>
          <w:rFonts w:ascii="Trebuchet MS" w:hAnsi="Trebuchet MS"/>
          <w:color w:val="000000"/>
          <w:spacing w:val="-4"/>
          <w:sz w:val="20"/>
          <w:szCs w:val="20"/>
        </w:rPr>
        <w:t>dispositions légales</w:t>
      </w:r>
      <w:r w:rsidRPr="007947D7">
        <w:rPr>
          <w:rFonts w:ascii="Trebuchet MS" w:hAnsi="Trebuchet MS"/>
          <w:color w:val="000000"/>
          <w:spacing w:val="-4"/>
          <w:sz w:val="20"/>
          <w:szCs w:val="20"/>
        </w:rPr>
        <w:t xml:space="preserve"> de quotités de</w:t>
      </w:r>
      <w:r w:rsidR="004474C6">
        <w:rPr>
          <w:rFonts w:ascii="Trebuchet MS" w:hAnsi="Trebuchet MS"/>
          <w:color w:val="000000"/>
          <w:spacing w:val="-4"/>
          <w:sz w:val="20"/>
          <w:szCs w:val="20"/>
        </w:rPr>
        <w:t>s droits de vote</w:t>
      </w:r>
      <w:r w:rsidRPr="007947D7">
        <w:rPr>
          <w:rFonts w:ascii="Trebuchet MS" w:hAnsi="Trebuchet MS"/>
          <w:color w:val="000000"/>
          <w:spacing w:val="-4"/>
          <w:sz w:val="20"/>
          <w:szCs w:val="20"/>
        </w:rPr>
        <w:t xml:space="preserve"> </w:t>
      </w:r>
      <w:r w:rsidR="00017477">
        <w:rPr>
          <w:rFonts w:ascii="Trebuchet MS" w:hAnsi="Trebuchet MS"/>
          <w:color w:val="000000"/>
          <w:spacing w:val="-4"/>
          <w:sz w:val="20"/>
          <w:szCs w:val="20"/>
        </w:rPr>
        <w:t>régissant la profession d’</w:t>
      </w:r>
      <w:r w:rsidRPr="007947D7">
        <w:rPr>
          <w:rFonts w:ascii="Trebuchet MS" w:hAnsi="Trebuchet MS"/>
          <w:color w:val="000000"/>
          <w:spacing w:val="-4"/>
          <w:sz w:val="20"/>
          <w:szCs w:val="20"/>
        </w:rPr>
        <w:t>expert-comptable.</w:t>
      </w:r>
    </w:p>
    <w:p w:rsidR="00F96FB5" w:rsidRDefault="00F96FB5" w:rsidP="007947D7">
      <w:pPr>
        <w:autoSpaceDE w:val="0"/>
        <w:autoSpaceDN w:val="0"/>
        <w:adjustRightInd w:val="0"/>
        <w:spacing w:before="240"/>
        <w:jc w:val="both"/>
        <w:outlineLvl w:val="5"/>
        <w:rPr>
          <w:rFonts w:ascii="Trebuchet MS" w:hAnsi="Trebuchet MS"/>
          <w:b/>
          <w:bCs/>
          <w:iCs/>
          <w:color w:val="C00000"/>
          <w:sz w:val="20"/>
          <w:szCs w:val="23"/>
        </w:rPr>
      </w:pP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lastRenderedPageBreak/>
        <w:t>Article 9 - Transmission des parts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consentement de la majorité des associés représentant au moins la moitié des parts sociales est requis pour toute cession de parts au profit d’un tiers.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Toutefois, les parts sociales sont librement cessibles entre associés, entre conjoints et entre ascendants </w:t>
      </w:r>
      <w:r w:rsidRPr="007947D7">
        <w:rPr>
          <w:rFonts w:ascii="Trebuchet MS" w:hAnsi="Trebuchet MS"/>
          <w:color w:val="000000"/>
          <w:spacing w:val="-4"/>
          <w:sz w:val="20"/>
          <w:szCs w:val="20"/>
        </w:rPr>
        <w:br/>
        <w:t xml:space="preserve">et descendants ; elles sont librement transmissibles par voie de succession ou en cas de liquidation </w:t>
      </w:r>
      <w:r w:rsidRPr="007947D7">
        <w:rPr>
          <w:rFonts w:ascii="Trebuchet MS" w:hAnsi="Trebuchet MS"/>
          <w:color w:val="000000"/>
          <w:spacing w:val="-4"/>
          <w:sz w:val="20"/>
          <w:szCs w:val="20"/>
        </w:rPr>
        <w:br/>
        <w:t>de communauté de biens entre époux et librement cessibles.</w:t>
      </w:r>
    </w:p>
    <w:p w:rsid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Le projet de cession doit être notifié à la société et à chacun des associés par lettre recommandée avec demande d’avis de réception ou par acte extrajudiciaire. La notification doit contenir les nom et prénoms </w:t>
      </w:r>
      <w:r w:rsidRPr="007947D7">
        <w:rPr>
          <w:rFonts w:ascii="Trebuchet MS" w:hAnsi="Trebuchet MS"/>
          <w:color w:val="000000"/>
          <w:spacing w:val="-4"/>
          <w:sz w:val="20"/>
          <w:szCs w:val="20"/>
        </w:rPr>
        <w:br/>
      </w:r>
      <w:r w:rsidRPr="007947D7">
        <w:rPr>
          <w:rFonts w:ascii="Trebuchet MS" w:hAnsi="Trebuchet MS"/>
          <w:color w:val="000000"/>
          <w:spacing w:val="-6"/>
          <w:sz w:val="20"/>
          <w:szCs w:val="20"/>
        </w:rPr>
        <w:t>ou dénomination sociale, adresse du domicile ou du siège social et forme juridique de chacun des cessionnaires, le nombre de parts sociales à céder, le prix, les conditions et modalités de payement de la cession projetée.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le délai de huit jours de la notification qui lui a été faite, la gérance doit, dans les formes, conditions </w:t>
      </w:r>
      <w:r w:rsidRPr="007947D7">
        <w:rPr>
          <w:rFonts w:ascii="Trebuchet MS" w:hAnsi="Trebuchet MS"/>
          <w:color w:val="000000"/>
          <w:spacing w:val="-4"/>
          <w:sz w:val="20"/>
          <w:szCs w:val="20"/>
        </w:rPr>
        <w:br/>
        <w:t>et délais prévus pour les décisions extraordinaires, convoquer l’assemblée des associés pour qu’elle délibère sur le projet de cession des parts sociales ou consulter les associés par écrit sur ledit projet.</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décision de la société n’est pas motivée ; elle est notifiée par la gérance au cédant par lettre recommandée avec demande d’avis de réception.</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société n’a pas fait connaître sa décision dans le délai de trois mois à compter de la dernière </w:t>
      </w:r>
      <w:r w:rsidRPr="007947D7">
        <w:rPr>
          <w:rFonts w:ascii="Trebuchet MS" w:hAnsi="Trebuchet MS"/>
          <w:color w:val="000000"/>
          <w:spacing w:val="-4"/>
          <w:sz w:val="20"/>
          <w:szCs w:val="20"/>
        </w:rPr>
        <w:br/>
        <w:t>des notifications du projet de cession, le consentement à la cession est réputé acquis.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société refuse de consentir à la cession, les associés sont tenus, dans les trois mois de la notification </w:t>
      </w:r>
      <w:r w:rsidRPr="007947D7">
        <w:rPr>
          <w:rFonts w:ascii="Trebuchet MS" w:hAnsi="Trebuchet MS"/>
          <w:color w:val="000000"/>
          <w:spacing w:val="-4"/>
          <w:sz w:val="20"/>
          <w:szCs w:val="20"/>
        </w:rPr>
        <w:br/>
        <w:t xml:space="preserve">du refus, d’acquérir ou de faire acquérir les parts à un prix fixé dans les conditions prévues à l’article 1843-4 du Code </w:t>
      </w:r>
      <w:r w:rsidR="006A52F7" w:rsidRPr="007947D7">
        <w:rPr>
          <w:rFonts w:ascii="Trebuchet MS" w:hAnsi="Trebuchet MS"/>
          <w:color w:val="000000"/>
          <w:spacing w:val="-4"/>
          <w:sz w:val="20"/>
          <w:szCs w:val="20"/>
        </w:rPr>
        <w:t>civil,</w:t>
      </w:r>
      <w:r w:rsidR="006A52F7">
        <w:rPr>
          <w:rFonts w:ascii="Trebuchet MS" w:hAnsi="Trebuchet MS"/>
          <w:color w:val="000000"/>
          <w:spacing w:val="-4"/>
          <w:sz w:val="20"/>
          <w:szCs w:val="20"/>
        </w:rPr>
        <w:t xml:space="preserve"> sauf si le cédant re</w:t>
      </w:r>
      <w:r w:rsidR="00AB3C18">
        <w:rPr>
          <w:rFonts w:ascii="Trebuchet MS" w:hAnsi="Trebuchet MS"/>
          <w:color w:val="000000"/>
          <w:spacing w:val="-4"/>
          <w:sz w:val="20"/>
          <w:szCs w:val="20"/>
        </w:rPr>
        <w:t>nonce à la cession de ses parts.</w:t>
      </w:r>
      <w:r w:rsidRPr="007947D7">
        <w:rPr>
          <w:rFonts w:ascii="Trebuchet MS" w:hAnsi="Trebuchet MS"/>
          <w:color w:val="000000"/>
          <w:spacing w:val="-4"/>
          <w:sz w:val="20"/>
          <w:szCs w:val="20"/>
        </w:rPr>
        <w:t xml:space="preserve"> </w:t>
      </w:r>
      <w:r w:rsidR="00AB3C18" w:rsidRPr="007947D7">
        <w:rPr>
          <w:rFonts w:ascii="Trebuchet MS" w:hAnsi="Trebuchet MS"/>
          <w:color w:val="000000"/>
          <w:spacing w:val="-4"/>
          <w:sz w:val="20"/>
          <w:szCs w:val="20"/>
        </w:rPr>
        <w:t>Les</w:t>
      </w:r>
      <w:r w:rsidR="002A6C79">
        <w:rPr>
          <w:rFonts w:ascii="Trebuchet MS" w:hAnsi="Trebuchet MS"/>
          <w:color w:val="000000"/>
          <w:spacing w:val="-4"/>
          <w:sz w:val="20"/>
          <w:szCs w:val="20"/>
        </w:rPr>
        <w:t xml:space="preserve"> frais d’expertise sont</w:t>
      </w:r>
      <w:r w:rsidRPr="007947D7">
        <w:rPr>
          <w:rFonts w:ascii="Trebuchet MS" w:hAnsi="Trebuchet MS"/>
          <w:color w:val="000000"/>
          <w:spacing w:val="-4"/>
          <w:sz w:val="20"/>
          <w:szCs w:val="20"/>
        </w:rPr>
        <w:t xml:space="preserve"> à la charge de la société. A la demande du gérant, ce délai peut être prolongé une ou plusieurs fois par décision de justice sans qu’il puisse excéder neuf mois en tout. Le prix est payé comptant, sauf convention contraire entre les parties.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cédant peut, à tout moment, signifier à la société par lettre recommandée avec demande d’avis </w:t>
      </w:r>
      <w:r w:rsidRPr="007947D7">
        <w:rPr>
          <w:rFonts w:ascii="Trebuchet MS" w:hAnsi="Trebuchet MS"/>
          <w:color w:val="000000"/>
          <w:spacing w:val="-4"/>
          <w:sz w:val="20"/>
          <w:szCs w:val="20"/>
        </w:rPr>
        <w:br/>
        <w:t>de réception sa renonciation à son projet de cession.</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w:t>
      </w:r>
      <w:r w:rsidRPr="007947D7">
        <w:rPr>
          <w:rFonts w:ascii="Trebuchet MS" w:hAnsi="Trebuchet MS"/>
          <w:color w:val="000000"/>
          <w:spacing w:val="-4"/>
          <w:sz w:val="20"/>
          <w:szCs w:val="20"/>
        </w:rPr>
        <w:br/>
        <w:t>si leur total excède le nombre de parts cédées.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 l’expiration du délai imparti et éventuellement prolongé, lorsqu’aucune des solutions ci-dessus exposées n’est intervenue, l’associé cédant peut réaliser la cession initialement projetée, dès lors qu’il détient ses parts depuis au moins deux ans ou en a reçu la propriété par succession, liquidation de communauté de biens entre époux ou donation de son conjoint, d’un ascendant ou descendant ; l’associé qui ne remplit aucune </w:t>
      </w:r>
      <w:r w:rsidRPr="007947D7">
        <w:rPr>
          <w:rFonts w:ascii="Trebuchet MS" w:hAnsi="Trebuchet MS"/>
          <w:color w:val="000000"/>
          <w:spacing w:val="-4"/>
          <w:sz w:val="20"/>
          <w:szCs w:val="20"/>
        </w:rPr>
        <w:br/>
        <w:t>de ces conditions reste propriétaire de ses parts.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Dans tous les cas où les parts sont acquises par les associés, les tiers désignés par eux ou la société, notification est faite au cédant, par lettre recommandée avec demande d’avis de réception adressée huit jours à l’avance, de signer l’acte de cession.</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Si le cédant refuse, la cession est régularisée d’office par la gérance ou le représentant de la société spécialement habilité à cet effet, qui signera l’acte de cession aux lieux et place du cédant.</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7947D7">
        <w:rPr>
          <w:rFonts w:ascii="Trebuchet MS" w:hAnsi="Trebuchet MS"/>
          <w:color w:val="000000"/>
          <w:spacing w:val="-4"/>
          <w:sz w:val="20"/>
          <w:szCs w:val="20"/>
        </w:rPr>
        <w:br/>
        <w:t>d'une ordonnance de justice ou autrement. L’adjudicataire doit en conséquence notifier le résultat de l’adjudication dans les conditions ci-dessus stipulées, comme s’il s’agissait d’un projet de cession.</w:t>
      </w:r>
    </w:p>
    <w:p w:rsidR="00AC4376" w:rsidRPr="003B0914" w:rsidRDefault="007947D7" w:rsidP="003B0914">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7947D7">
        <w:rPr>
          <w:rFonts w:ascii="Trebuchet MS" w:hAnsi="Trebuchet MS"/>
          <w:color w:val="000000"/>
          <w:spacing w:val="-4"/>
          <w:sz w:val="20"/>
          <w:szCs w:val="20"/>
        </w:rPr>
        <w:br/>
        <w:t>de réduire son capital.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10 – Revendication de la qualité d’associé par le conjoint commun en biens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w:t>
      </w:r>
      <w:r w:rsidR="00903792">
        <w:rPr>
          <w:rFonts w:ascii="Trebuchet MS" w:hAnsi="Trebuchet MS"/>
          <w:color w:val="000000"/>
          <w:sz w:val="20"/>
          <w:szCs w:val="20"/>
        </w:rPr>
        <w:t>es parts souscrites ou acquises,</w:t>
      </w:r>
      <w:r w:rsidR="00903792" w:rsidRPr="00903792">
        <w:t xml:space="preserve"> </w:t>
      </w:r>
      <w:r w:rsidR="00903792" w:rsidRPr="00903792">
        <w:rPr>
          <w:rFonts w:ascii="Trebuchet MS" w:hAnsi="Trebuchet MS"/>
          <w:color w:val="000000"/>
          <w:sz w:val="20"/>
          <w:szCs w:val="20"/>
        </w:rPr>
        <w:t>laquelle n’est valable qu’à la condition que les règles  de détention des droits de vote fixées par l’article 7-I-1°soient respectées.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Si la notification intervient lors de l’apport ou de l’acquisition, l’agrément donné par les associés vaut pour les deux époux.</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Si la notification est postérieure à l’apport ou à l’acquisition, le conjoint de l’apporteur ou de l’acquéreur doit être agréé personnellement par la majorité en nombre des associés représentant au moins la moitié des parts sociales.</w:t>
      </w:r>
    </w:p>
    <w:p w:rsidR="007947D7" w:rsidRDefault="007947D7" w:rsidP="007947D7">
      <w:pPr>
        <w:rPr>
          <w:rFonts w:ascii="Trebuchet MS" w:hAnsi="Trebuchet MS"/>
          <w:color w:val="000000"/>
          <w:spacing w:val="-4"/>
          <w:sz w:val="20"/>
          <w:szCs w:val="20"/>
        </w:rPr>
      </w:pPr>
    </w:p>
    <w:p w:rsidR="007947D7" w:rsidRPr="007947D7" w:rsidRDefault="007947D7" w:rsidP="007947D7">
      <w:pPr>
        <w:rPr>
          <w:rFonts w:ascii="Trebuchet MS" w:hAnsi="Trebuchet MS"/>
          <w:color w:val="000000"/>
          <w:spacing w:val="-4"/>
          <w:sz w:val="20"/>
          <w:szCs w:val="20"/>
        </w:rPr>
      </w:pPr>
      <w:r w:rsidRPr="007947D7">
        <w:rPr>
          <w:rFonts w:ascii="Trebuchet MS" w:hAnsi="Trebuchet MS"/>
          <w:color w:val="000000"/>
          <w:spacing w:val="-4"/>
          <w:sz w:val="20"/>
          <w:szCs w:val="20"/>
        </w:rPr>
        <w:t xml:space="preserve">La décision des associés est notifiée au conjoint par lettre recommandée avec demande d’avis de réception. </w:t>
      </w:r>
      <w:r w:rsidRPr="007947D7">
        <w:rPr>
          <w:rFonts w:ascii="Trebuchet MS" w:hAnsi="Trebuchet MS"/>
          <w:color w:val="000000"/>
          <w:spacing w:val="-4"/>
          <w:sz w:val="20"/>
          <w:szCs w:val="20"/>
        </w:rPr>
        <w:br/>
        <w:t xml:space="preserve">En cas de refus d’agrément, seul le conjoint souscripteur ou acquéreur demeure ou devient associé pour </w:t>
      </w:r>
      <w:r w:rsidRPr="007947D7">
        <w:rPr>
          <w:rFonts w:ascii="Trebuchet MS" w:hAnsi="Trebuchet MS"/>
          <w:color w:val="000000"/>
          <w:spacing w:val="-4"/>
          <w:sz w:val="20"/>
          <w:szCs w:val="20"/>
        </w:rPr>
        <w:br/>
        <w:t>la totalité des parts souscrites ou acquises.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défaut de notification dans le délai de trois à compter de la date de la notification emporte agrément </w:t>
      </w:r>
      <w:r w:rsidRPr="007947D7">
        <w:rPr>
          <w:rFonts w:ascii="Trebuchet MS" w:hAnsi="Trebuchet MS"/>
          <w:color w:val="000000"/>
          <w:spacing w:val="-4"/>
          <w:sz w:val="20"/>
          <w:szCs w:val="20"/>
        </w:rPr>
        <w:br/>
        <w:t>du conjoint comme associé à hauteur de la moitié des parts sociales souscrites ou acquises.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11 – Cessation d’activité d’un professionnel associé</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professionnel associé qui cesse d’être inscrit au Tableau de l’Ordre des experts-comptables interrompt toute activité au nom de la société à compter de la date à laquelle il cesse d’être inscrit.</w:t>
      </w:r>
    </w:p>
    <w:p w:rsidR="007947D7" w:rsidRPr="007947D7" w:rsidRDefault="007947D7" w:rsidP="004474C6">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Lorsque la cessation d’activité du professionnel associé pour quelque cause que ce soit, sa radiation ou </w:t>
      </w:r>
      <w:r w:rsidRPr="007947D7">
        <w:rPr>
          <w:rFonts w:ascii="Trebuchet MS" w:hAnsi="Trebuchet MS"/>
          <w:color w:val="000000"/>
          <w:spacing w:val="-4"/>
          <w:sz w:val="20"/>
          <w:szCs w:val="20"/>
        </w:rPr>
        <w:br/>
        <w:t xml:space="preserve">son omission du Tableau de l’Ordre des experts-comptables a pour effet d’abaisser </w:t>
      </w:r>
      <w:r w:rsidR="00AF4243" w:rsidRPr="007947D7">
        <w:rPr>
          <w:rFonts w:ascii="Trebuchet MS" w:hAnsi="Trebuchet MS"/>
          <w:color w:val="000000"/>
          <w:spacing w:val="-4"/>
          <w:sz w:val="20"/>
          <w:szCs w:val="20"/>
        </w:rPr>
        <w:t xml:space="preserve">au-dessous des quotités légales, </w:t>
      </w:r>
      <w:r w:rsidR="00AF4243">
        <w:rPr>
          <w:rFonts w:ascii="Trebuchet MS" w:hAnsi="Trebuchet MS"/>
          <w:color w:val="000000"/>
          <w:spacing w:val="-4"/>
          <w:sz w:val="20"/>
          <w:szCs w:val="20"/>
        </w:rPr>
        <w:t>les droits de votes</w:t>
      </w:r>
      <w:r w:rsidRPr="007947D7">
        <w:rPr>
          <w:rFonts w:ascii="Trebuchet MS" w:hAnsi="Trebuchet MS"/>
          <w:color w:val="000000"/>
          <w:spacing w:val="-4"/>
          <w:sz w:val="20"/>
          <w:szCs w:val="20"/>
        </w:rPr>
        <w:t xml:space="preserve"> détenu</w:t>
      </w:r>
      <w:r w:rsidR="00AF4243">
        <w:rPr>
          <w:rFonts w:ascii="Trebuchet MS" w:hAnsi="Trebuchet MS"/>
          <w:color w:val="000000"/>
          <w:spacing w:val="-4"/>
          <w:sz w:val="20"/>
          <w:szCs w:val="20"/>
        </w:rPr>
        <w:t>s</w:t>
      </w:r>
      <w:r w:rsidRPr="007947D7">
        <w:rPr>
          <w:rFonts w:ascii="Trebuchet MS" w:hAnsi="Trebuchet MS"/>
          <w:color w:val="000000"/>
          <w:spacing w:val="-4"/>
          <w:sz w:val="20"/>
          <w:szCs w:val="20"/>
        </w:rPr>
        <w:t xml:space="preserve"> par </w:t>
      </w:r>
      <w:r w:rsidR="00AF4243">
        <w:rPr>
          <w:rFonts w:ascii="Trebuchet MS" w:hAnsi="Trebuchet MS"/>
          <w:color w:val="000000"/>
          <w:spacing w:val="-4"/>
          <w:sz w:val="20"/>
          <w:szCs w:val="20"/>
        </w:rPr>
        <w:t>les personnes visées au premier alinéa de l’article 7 de l’Ordonnance du 19 septembre 1945,</w:t>
      </w:r>
      <w:r w:rsidRPr="007947D7">
        <w:rPr>
          <w:rFonts w:ascii="Trebuchet MS" w:hAnsi="Trebuchet MS"/>
          <w:color w:val="000000"/>
          <w:spacing w:val="-4"/>
          <w:sz w:val="20"/>
          <w:szCs w:val="20"/>
        </w:rPr>
        <w:t xml:space="preserve"> la société saisit le Conseil régional de l’Ordre dont elle relève afin que celui-ci lui accorde un délai en vue de régulariser sa situation.</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Au cas où les dispositions du précédent alinéa ne sont plus respectées, l’associé est exclu de la société, </w:t>
      </w:r>
      <w:r w:rsidRPr="007947D7">
        <w:rPr>
          <w:rFonts w:ascii="Trebuchet MS" w:hAnsi="Trebuchet MS"/>
          <w:color w:val="000000"/>
          <w:spacing w:val="-4"/>
          <w:sz w:val="20"/>
          <w:szCs w:val="20"/>
        </w:rPr>
        <w:br/>
        <w:t>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12 - Prérogatives et obligations attachées aux parts sociales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 propriété d’une part emporte de plein droit adhésion aux présents statuts et aux décisions collectives </w:t>
      </w:r>
      <w:r w:rsidRPr="007947D7">
        <w:rPr>
          <w:rFonts w:ascii="Trebuchet MS" w:hAnsi="Trebuchet MS"/>
          <w:color w:val="000000"/>
          <w:spacing w:val="-4"/>
          <w:sz w:val="20"/>
          <w:szCs w:val="20"/>
        </w:rPr>
        <w:br/>
        <w:t>des associés.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Chaque part sociale, qu’elle soit de capital ou d’industrie, confère à son propriétaire un droit égal dans </w:t>
      </w:r>
      <w:r w:rsidRPr="007947D7">
        <w:rPr>
          <w:rFonts w:ascii="Trebuchet MS" w:hAnsi="Trebuchet MS"/>
          <w:color w:val="000000"/>
          <w:spacing w:val="-4"/>
          <w:sz w:val="20"/>
          <w:szCs w:val="20"/>
        </w:rPr>
        <w:br/>
        <w:t>les bénéfices de la société et dans tout l’actif social.</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Chaque associé participant aux décisions collectives dispose d’un nombre de voix égal à celui des parts qu’il possède.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Chaque part est indivisible à l’égard de la société. Les copropriétaires de parts indivises sont représentés </w:t>
      </w:r>
      <w:r w:rsidRPr="007947D7">
        <w:rPr>
          <w:rFonts w:ascii="Trebuchet MS" w:hAnsi="Trebuchet MS"/>
          <w:color w:val="000000"/>
          <w:spacing w:val="-4"/>
          <w:sz w:val="20"/>
          <w:szCs w:val="20"/>
        </w:rPr>
        <w:br/>
        <w:t xml:space="preserve">par l’un d’eux ou par un mandataire unique. En cas de désaccord, le mandataire est désigné en justice </w:t>
      </w:r>
      <w:r w:rsidRPr="007947D7">
        <w:rPr>
          <w:rFonts w:ascii="Trebuchet MS" w:hAnsi="Trebuchet MS"/>
          <w:color w:val="000000"/>
          <w:spacing w:val="-4"/>
          <w:sz w:val="20"/>
          <w:szCs w:val="20"/>
        </w:rPr>
        <w:br/>
        <w:t>à la demande du copropriétaire le plus diligent.</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droit de vote appartient au nu-propriétaire, sauf pour les décisions concernant l’affectation des bénéfices, où il est réservé à l’usufruitier.</w:t>
      </w:r>
    </w:p>
    <w:p w:rsidR="007947D7" w:rsidRPr="007947D7" w:rsidRDefault="007947D7" w:rsidP="007947D7">
      <w:pPr>
        <w:spacing w:before="120"/>
        <w:jc w:val="both"/>
        <w:rPr>
          <w:rFonts w:ascii="Trebuchet MS" w:hAnsi="Trebuchet MS"/>
          <w:spacing w:val="-4"/>
          <w:sz w:val="20"/>
          <w:szCs w:val="20"/>
        </w:rPr>
      </w:pPr>
      <w:r w:rsidRPr="007947D7">
        <w:rPr>
          <w:rFonts w:ascii="Trebuchet MS" w:hAnsi="Trebuchet MS"/>
          <w:spacing w:val="-4"/>
          <w:sz w:val="20"/>
          <w:szCs w:val="20"/>
        </w:rPr>
        <w:t>Hors les cas prévus par la loi, les associés ne peuvent effectuer aucun prélèvement sur l’actif social.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13 - Responsabilité des associés</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Sous réserve des dispositions légales les rendant temporairement solidairement responsables, vis-à-vis </w:t>
      </w:r>
      <w:r w:rsidRPr="007947D7">
        <w:rPr>
          <w:rFonts w:ascii="Trebuchet MS" w:hAnsi="Trebuchet MS"/>
          <w:color w:val="000000"/>
          <w:spacing w:val="-4"/>
          <w:sz w:val="20"/>
          <w:szCs w:val="20"/>
        </w:rPr>
        <w:br/>
        <w:t>des tiers, de la valeur attribuée aux apports en nature, les associés ne supportent les pertes que jusqu’à concurrence de leurs apports.</w:t>
      </w:r>
    </w:p>
    <w:p w:rsidR="006A52F7" w:rsidRDefault="006A52F7" w:rsidP="007947D7">
      <w:pPr>
        <w:autoSpaceDE w:val="0"/>
        <w:autoSpaceDN w:val="0"/>
        <w:adjustRightInd w:val="0"/>
        <w:spacing w:before="120"/>
        <w:jc w:val="both"/>
        <w:rPr>
          <w:rFonts w:ascii="Trebuchet MS" w:hAnsi="Trebuchet MS"/>
          <w:color w:val="000000"/>
          <w:spacing w:val="-4"/>
          <w:sz w:val="20"/>
          <w:szCs w:val="20"/>
        </w:rPr>
      </w:pP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14 - Gérance</w:t>
      </w:r>
    </w:p>
    <w:p w:rsidR="0001747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La société est administrée par un ou plusieurs gérants,</w:t>
      </w:r>
      <w:r w:rsidR="001C7535" w:rsidRPr="00DD3C5D">
        <w:rPr>
          <w:rFonts w:ascii="Trebuchet MS" w:hAnsi="Trebuchet MS"/>
          <w:color w:val="000000"/>
          <w:sz w:val="20"/>
          <w:szCs w:val="20"/>
        </w:rPr>
        <w:t xml:space="preserve"> </w:t>
      </w:r>
      <w:r w:rsidR="00017477">
        <w:rPr>
          <w:rFonts w:ascii="Trebuchet MS" w:hAnsi="Trebuchet MS"/>
          <w:color w:val="000000"/>
          <w:sz w:val="20"/>
          <w:szCs w:val="20"/>
        </w:rPr>
        <w:t xml:space="preserve">personnes physiques respectant les conditions visées à l’article </w:t>
      </w:r>
      <w:r w:rsidR="001C7535" w:rsidRPr="001C7535">
        <w:rPr>
          <w:rFonts w:ascii="Trebuchet MS" w:hAnsi="Trebuchet MS"/>
          <w:color w:val="000000"/>
          <w:sz w:val="20"/>
          <w:szCs w:val="20"/>
        </w:rPr>
        <w:t>7-I</w:t>
      </w:r>
      <w:r w:rsidR="001C7535">
        <w:rPr>
          <w:rFonts w:ascii="Trebuchet MS" w:hAnsi="Trebuchet MS"/>
          <w:color w:val="000000"/>
          <w:sz w:val="20"/>
          <w:szCs w:val="20"/>
        </w:rPr>
        <w:t xml:space="preserve"> de l’</w:t>
      </w:r>
      <w:r w:rsidR="00B912CE">
        <w:rPr>
          <w:rFonts w:ascii="Trebuchet MS" w:hAnsi="Trebuchet MS"/>
          <w:color w:val="000000"/>
          <w:sz w:val="20"/>
          <w:szCs w:val="20"/>
        </w:rPr>
        <w:t>ordonnance</w:t>
      </w:r>
      <w:r w:rsidR="001C7535">
        <w:rPr>
          <w:rFonts w:ascii="Trebuchet MS" w:hAnsi="Trebuchet MS"/>
          <w:color w:val="000000"/>
          <w:sz w:val="20"/>
          <w:szCs w:val="20"/>
        </w:rPr>
        <w:t xml:space="preserve"> du 19 </w:t>
      </w:r>
      <w:r w:rsidR="00B912CE">
        <w:rPr>
          <w:rFonts w:ascii="Trebuchet MS" w:hAnsi="Trebuchet MS"/>
          <w:color w:val="000000"/>
          <w:sz w:val="20"/>
          <w:szCs w:val="20"/>
        </w:rPr>
        <w:t>septembre</w:t>
      </w:r>
      <w:r w:rsidR="00017477">
        <w:rPr>
          <w:rFonts w:ascii="Trebuchet MS" w:hAnsi="Trebuchet MS"/>
          <w:color w:val="000000"/>
          <w:sz w:val="20"/>
          <w:szCs w:val="20"/>
        </w:rPr>
        <w:t xml:space="preserve"> 1945.</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 ou les gérants peuvent recevoir une rémunération qui est fixée et peut être modifiée par une décision ordinaire des associés.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Tout gérant a, par ailleurs, droit au remboursement de ses frais de déplacement et de représentation engagés dans l’intérêt de la société, sur présentation de toutes pièces justificatives.</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Dans les rapports avec les tiers, les pouvoirs du ou des gérants sont les plus étendus pour agir en toute circonstance au nom de la société, sous réserve des pouvoirs que la loi attribue expressément aux associés.</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p>
    <w:p w:rsidR="007947D7" w:rsidRPr="007947D7" w:rsidRDefault="007947D7" w:rsidP="007947D7">
      <w:pPr>
        <w:rPr>
          <w:rFonts w:ascii="Trebuchet MS" w:hAnsi="Trebuchet MS"/>
          <w:color w:val="000000"/>
          <w:sz w:val="20"/>
          <w:szCs w:val="20"/>
        </w:rPr>
      </w:pPr>
      <w:r w:rsidRPr="007947D7">
        <w:rPr>
          <w:rFonts w:ascii="Trebuchet MS" w:hAnsi="Trebuchet MS"/>
          <w:color w:val="000000"/>
          <w:sz w:val="20"/>
          <w:szCs w:val="20"/>
        </w:rPr>
        <w:t>La société est engagée même par les actes du gérant qui ne relèvent pas de l’objet social, à moins qu’elle ne prouve que le tiers savait que l’acte dépassait cet objet ou qu’il ne pouvait l’ignorer compte tenu des circonstances, la seule publication des statuts ne suffisant pas à constituer cette preuve.</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Dans les rapports avec les associés, le ou les gérants peuvent faire tous actes de gestion dans l'intérêt de la société.</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En cas de pluralité de gérants, l'opposition formée par un gérant aux actes d'un autre gérant est sans effet à l'égard des tiers, à moins qu'il ne soit établi que ceux-ci  en ont eu connaissance.</w:t>
      </w:r>
    </w:p>
    <w:p w:rsidR="007947D7" w:rsidRPr="007947D7" w:rsidRDefault="007947D7" w:rsidP="007947D7">
      <w:pPr>
        <w:autoSpaceDE w:val="0"/>
        <w:autoSpaceDN w:val="0"/>
        <w:adjustRightInd w:val="0"/>
        <w:spacing w:before="120"/>
        <w:jc w:val="both"/>
        <w:rPr>
          <w:rFonts w:ascii="Trebuchet MS" w:hAnsi="Trebuchet MS"/>
          <w:b/>
          <w:bCs/>
          <w:i/>
          <w:color w:val="000000"/>
          <w:sz w:val="20"/>
          <w:szCs w:val="20"/>
        </w:rPr>
      </w:pPr>
      <w:r w:rsidRPr="007947D7">
        <w:rPr>
          <w:rFonts w:ascii="Trebuchet MS" w:hAnsi="Trebuchet MS"/>
          <w:b/>
          <w:bCs/>
          <w:i/>
          <w:color w:val="000000"/>
          <w:sz w:val="20"/>
          <w:szCs w:val="20"/>
        </w:rPr>
        <w:t>(Eventuellement) :</w:t>
      </w:r>
    </w:p>
    <w:p w:rsidR="007947D7" w:rsidRPr="007947D7" w:rsidRDefault="007947D7" w:rsidP="007947D7">
      <w:pPr>
        <w:autoSpaceDE w:val="0"/>
        <w:autoSpaceDN w:val="0"/>
        <w:adjustRightInd w:val="0"/>
        <w:spacing w:before="120"/>
        <w:jc w:val="both"/>
        <w:rPr>
          <w:rFonts w:ascii="Trebuchet MS" w:hAnsi="Trebuchet MS"/>
          <w:iCs/>
          <w:color w:val="000000"/>
          <w:spacing w:val="-6"/>
          <w:sz w:val="20"/>
          <w:szCs w:val="20"/>
        </w:rPr>
      </w:pPr>
      <w:r w:rsidRPr="007947D7">
        <w:rPr>
          <w:rFonts w:ascii="Trebuchet MS" w:hAnsi="Trebuchet MS"/>
          <w:iCs/>
          <w:color w:val="000000"/>
          <w:spacing w:val="-6"/>
          <w:sz w:val="20"/>
          <w:szCs w:val="20"/>
        </w:rPr>
        <w:t xml:space="preserve">Les emprunts, à l’exception des crédits en banque et des prêts ou dépôts consentis par des associés, les achats, échanges et ventes d’immeubles, les hypothèques et nantissements, toutes conventions ayant pour objet </w:t>
      </w:r>
      <w:r w:rsidRPr="007947D7">
        <w:rPr>
          <w:rFonts w:ascii="Trebuchet MS" w:hAnsi="Trebuchet MS"/>
          <w:iCs/>
          <w:color w:val="000000"/>
          <w:spacing w:val="-6"/>
          <w:sz w:val="20"/>
          <w:szCs w:val="20"/>
        </w:rPr>
        <w:br/>
        <w:t>un fonds libéral, toutes prises de participations compatibles avec l’objet social dans d’autres sociétés, ne peuvent être faits ou consentis qu’avec l’autorisation des associés aux conditions des décisions ordinaires.</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Les gérants, révocables par décision ordinaire des associés, peuvent démissionner de leurs fonctions.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15 - Conventions entre la société et un gérant ou un associé</w:t>
      </w:r>
    </w:p>
    <w:p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Les conventions qui interviennent directement ou par personne interposée entre la société et l'un de ses gérants ou associés sont soumises aux procédures d'approbation et de contrôle prévues par la loi.</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dispositions s'appliquent aux conventions passées avec une société dont un associé indéfiniment responsable, un gérant, un administrateur, un directeur général, un membre du directoire ou un membre </w:t>
      </w:r>
      <w:r w:rsidRPr="007947D7">
        <w:rPr>
          <w:rFonts w:ascii="Trebuchet MS" w:hAnsi="Trebuchet MS"/>
          <w:color w:val="000000"/>
          <w:spacing w:val="-4"/>
          <w:sz w:val="20"/>
          <w:szCs w:val="20"/>
        </w:rPr>
        <w:br/>
        <w:t>du conseil de surveillance est simultanément gérant ou associé de la société à responsabilité limitée.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Elles ne s'appliquent pas aux conventions portant sur des opérations courantes et conclues à des conditions normales.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 peine de nullité du contrat, il est interdit aux gérants ou associés autres que les personnes morales </w:t>
      </w:r>
      <w:r w:rsidRPr="007947D7">
        <w:rPr>
          <w:rFonts w:ascii="Trebuchet MS" w:hAnsi="Trebuchet MS"/>
          <w:color w:val="000000"/>
          <w:spacing w:val="-4"/>
          <w:sz w:val="20"/>
          <w:szCs w:val="20"/>
        </w:rPr>
        <w:br/>
        <w:t>de contracter sous quelque forme que ce soit, des emprunts auprès de la société, de se faire consentir par elle un découvert, en compte courant ou autrement, ainsi que de faire cautionner ou avaliser par elle leurs engagements envers les tiers.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Cette interdiction s'applique aux conjoint, ascendants et descendants des gérants ou associés ainsi qu'à toute personne interposée et aux représentants légaux des personnes morales associées.</w:t>
      </w:r>
    </w:p>
    <w:p w:rsid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16 - Décisions collectives</w:t>
      </w:r>
    </w:p>
    <w:p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 xml:space="preserve">La volonté des associés s’exprime par des décisions collectives qui, régulièrement prises, obligent tous </w:t>
      </w:r>
      <w:r w:rsidRPr="005271BB">
        <w:rPr>
          <w:rFonts w:ascii="Trebuchet MS" w:hAnsi="Trebuchet MS"/>
          <w:iCs/>
          <w:color w:val="000000"/>
          <w:spacing w:val="-4"/>
          <w:sz w:val="20"/>
          <w:szCs w:val="23"/>
        </w:rPr>
        <w:br/>
        <w:t>les associés.</w:t>
      </w:r>
    </w:p>
    <w:p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 xml:space="preserve">Les décisions collectives sont prises, au choix de la gérance, en assemblée, par voie de consultation écrite </w:t>
      </w:r>
      <w:r w:rsidRPr="005271BB">
        <w:rPr>
          <w:rFonts w:ascii="Trebuchet MS" w:hAnsi="Trebuchet MS"/>
          <w:iCs/>
          <w:color w:val="000000"/>
          <w:spacing w:val="-4"/>
          <w:sz w:val="20"/>
          <w:szCs w:val="23"/>
        </w:rPr>
        <w:br/>
        <w:t xml:space="preserve">des associés ou pourront résulter du consentement de tous les associés exprimés dans un acte. Toutefois, </w:t>
      </w:r>
      <w:r w:rsidRPr="005271BB">
        <w:rPr>
          <w:rFonts w:ascii="Trebuchet MS" w:hAnsi="Trebuchet MS"/>
          <w:iCs/>
          <w:color w:val="000000"/>
          <w:spacing w:val="-4"/>
          <w:sz w:val="20"/>
          <w:szCs w:val="23"/>
        </w:rPr>
        <w:br/>
        <w:t>la réunion d’une assemblée est obligatoire pour statuer sur l’approbation annuelle des comptes. Un ou plusieurs associés représentant les quotités fixées par les dispositions législatives et/ ou réglementaires ont la faculté de demander la réunion d’une assemblée.</w:t>
      </w:r>
    </w:p>
    <w:p w:rsidR="005271BB" w:rsidRPr="005271BB" w:rsidRDefault="005271BB" w:rsidP="005271BB">
      <w:pPr>
        <w:autoSpaceDE w:val="0"/>
        <w:autoSpaceDN w:val="0"/>
        <w:adjustRightInd w:val="0"/>
        <w:spacing w:before="120" w:after="200" w:line="276" w:lineRule="auto"/>
        <w:jc w:val="both"/>
        <w:rPr>
          <w:rFonts w:ascii="Trebuchet MS" w:hAnsi="Trebuchet MS"/>
          <w:iCs/>
          <w:color w:val="000000"/>
          <w:sz w:val="20"/>
          <w:szCs w:val="23"/>
        </w:rPr>
      </w:pPr>
      <w:r>
        <w:rPr>
          <w:rFonts w:ascii="Trebuchet MS" w:hAnsi="Trebuchet MS"/>
          <w:iCs/>
          <w:color w:val="000000"/>
          <w:sz w:val="20"/>
          <w:szCs w:val="23"/>
        </w:rPr>
        <w:t xml:space="preserve">1 </w:t>
      </w:r>
      <w:r w:rsidRPr="005271BB">
        <w:rPr>
          <w:rFonts w:ascii="Trebuchet MS" w:hAnsi="Trebuchet MS"/>
          <w:iCs/>
          <w:color w:val="000000"/>
          <w:sz w:val="20"/>
          <w:szCs w:val="23"/>
        </w:rPr>
        <w:t>L’assemblée est convoquée par la gérance ou, à défaut par le commissaire aux comptes, s’il en existe un, ou encore par un mandataire désigné en justice à la demande de tout associé.</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En cas de pluralité des gérants, chacun peut agir séparément.</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Pendant la liquidation, les assemblées sont convoquées par le ou les liquidateurs.</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Les assemblées sont réunies au lieu indiqué dans la convocation. La convocation est faite par lettre recommandée adressée à chacun des associés, quinze jours au moins avant la date de réunion. Celle-ci indique l’ordre du jour.</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rsidR="005271BB" w:rsidRPr="005271BB" w:rsidRDefault="005271BB" w:rsidP="005271BB">
      <w:pPr>
        <w:pStyle w:val="Paragraphedeliste"/>
        <w:numPr>
          <w:ilvl w:val="0"/>
          <w:numId w:val="178"/>
        </w:numPr>
        <w:autoSpaceDE w:val="0"/>
        <w:autoSpaceDN w:val="0"/>
        <w:adjustRightInd w:val="0"/>
        <w:spacing w:before="120" w:after="200" w:line="276" w:lineRule="auto"/>
        <w:ind w:left="0" w:firstLine="0"/>
        <w:jc w:val="both"/>
        <w:rPr>
          <w:rFonts w:ascii="Trebuchet MS" w:hAnsi="Trebuchet MS"/>
          <w:iCs/>
          <w:color w:val="000000"/>
          <w:sz w:val="20"/>
          <w:szCs w:val="23"/>
        </w:rPr>
      </w:pPr>
      <w:r w:rsidRPr="005271BB">
        <w:rPr>
          <w:rFonts w:ascii="Trebuchet MS" w:hAnsi="Trebuchet MS"/>
          <w:iCs/>
          <w:color w:val="000000"/>
          <w:sz w:val="20"/>
          <w:szCs w:val="23"/>
        </w:rPr>
        <w:t>En cas de consultation écrite, le texte des résolutions proposées ainsi que le</w:t>
      </w:r>
      <w:r>
        <w:rPr>
          <w:rFonts w:ascii="Trebuchet MS" w:hAnsi="Trebuchet MS"/>
          <w:iCs/>
          <w:color w:val="000000"/>
          <w:sz w:val="20"/>
          <w:szCs w:val="23"/>
        </w:rPr>
        <w:t xml:space="preserve">s documents nécessaires </w:t>
      </w:r>
      <w:r w:rsidRPr="005271BB">
        <w:rPr>
          <w:rFonts w:ascii="Trebuchet MS" w:hAnsi="Trebuchet MS"/>
          <w:iCs/>
          <w:color w:val="000000"/>
          <w:sz w:val="20"/>
          <w:szCs w:val="23"/>
        </w:rPr>
        <w:t>à l’information des associés sont adressés à chacun d’eux par lettre recommandée avec demande d’avis de réception. Les associés disposent d’un délai minimal de quin</w:t>
      </w:r>
      <w:r>
        <w:rPr>
          <w:rFonts w:ascii="Trebuchet MS" w:hAnsi="Trebuchet MS"/>
          <w:iCs/>
          <w:color w:val="000000"/>
          <w:sz w:val="20"/>
          <w:szCs w:val="23"/>
        </w:rPr>
        <w:t xml:space="preserve">ze jours, à compter de la date </w:t>
      </w:r>
      <w:r w:rsidRPr="005271BB">
        <w:rPr>
          <w:rFonts w:ascii="Trebuchet MS" w:hAnsi="Trebuchet MS"/>
          <w:iCs/>
          <w:color w:val="000000"/>
          <w:sz w:val="20"/>
          <w:szCs w:val="23"/>
        </w:rPr>
        <w:t>de réception des projets de résolution</w:t>
      </w:r>
      <w:r w:rsidR="00E04FAE">
        <w:rPr>
          <w:rFonts w:ascii="Trebuchet MS" w:hAnsi="Trebuchet MS"/>
          <w:iCs/>
          <w:color w:val="000000"/>
          <w:sz w:val="20"/>
          <w:szCs w:val="23"/>
        </w:rPr>
        <w:t>,</w:t>
      </w:r>
      <w:r w:rsidRPr="005271BB">
        <w:rPr>
          <w:rFonts w:ascii="Trebuchet MS" w:hAnsi="Trebuchet MS"/>
          <w:iCs/>
          <w:color w:val="000000"/>
          <w:sz w:val="20"/>
          <w:szCs w:val="23"/>
        </w:rPr>
        <w:t xml:space="preserve"> pour émettre leur vote par écrit.</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La réponse est faite par lettre recommandée. Tout associé n’ayant pas répondu dans le délai ci-dessus est considéré comme s’étant abstenu.</w:t>
      </w:r>
    </w:p>
    <w:p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La consultation est mentionnée dans un procès-verbal, auquel est annexée la réponse de chaque associé.</w:t>
      </w:r>
    </w:p>
    <w:p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Chaque associé a le droit de participer aux décisions collectives et, dispose d'un nombre de voix égal à celui des parts qu'il possède.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17 – Décisions collectives ordinaires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Sont qualifiées ordinaires les décisions d’associés ne concernant ni l’agrément de nouveaux associés ni </w:t>
      </w:r>
      <w:r w:rsidRPr="007947D7">
        <w:rPr>
          <w:rFonts w:ascii="Trebuchet MS" w:hAnsi="Trebuchet MS"/>
          <w:color w:val="000000"/>
          <w:spacing w:val="-4"/>
          <w:sz w:val="20"/>
          <w:szCs w:val="20"/>
        </w:rPr>
        <w:br/>
        <w:t>la modification des statuts.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décisions sont valablement adoptées par un ou plusieurs associés représentant plus de la moitié des parts sociales. Si cette majorité n’est pas obtenue, les associés sont, selon le cas, convoqués ou consultés </w:t>
      </w:r>
      <w:r w:rsidRPr="007947D7">
        <w:rPr>
          <w:rFonts w:ascii="Trebuchet MS" w:hAnsi="Trebuchet MS"/>
          <w:color w:val="000000"/>
          <w:spacing w:val="-4"/>
          <w:sz w:val="20"/>
          <w:szCs w:val="20"/>
        </w:rPr>
        <w:br/>
        <w:t>une seconde fois et, les décisions sont prises à la majorité des votes émis, quel que soit le nombre des votants.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18 – Décisions collectives extraordinaires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Sont qualifiées extraordinaires les décisions des associés portant agrément de nouveaux associés </w:t>
      </w:r>
      <w:r w:rsidRPr="007947D7">
        <w:rPr>
          <w:rFonts w:ascii="Trebuchet MS" w:hAnsi="Trebuchet MS"/>
          <w:color w:val="000000"/>
          <w:spacing w:val="-4"/>
          <w:sz w:val="20"/>
          <w:szCs w:val="20"/>
        </w:rPr>
        <w:br/>
        <w:t>ou modification des statuts, sous réserve des exceptions prévues par la loi.</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Toutefois :</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7947D7">
        <w:rPr>
          <w:rFonts w:ascii="Trebuchet MS" w:hAnsi="Trebuchet MS"/>
          <w:spacing w:val="-6"/>
          <w:sz w:val="20"/>
          <w:szCs w:val="20"/>
        </w:rPr>
        <w:t>le changement de nationalité de la société, l’augmentation des engagements des associés ou la transformation de la société, ne peuvent être décidés qu’à l’unanimité des associés ;</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7947D7">
        <w:rPr>
          <w:rFonts w:ascii="Trebuchet MS" w:hAnsi="Trebuchet MS"/>
          <w:spacing w:val="-6"/>
          <w:sz w:val="20"/>
          <w:szCs w:val="20"/>
        </w:rPr>
        <w:t>les parts sociales ne peuvent être cédées à des tiers étrangers à la société ou nanties qu’avec le consentement de la majorité des associés représentant au moins la moitié des parts sociales ;</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7947D7">
        <w:rPr>
          <w:rFonts w:ascii="Trebuchet MS" w:hAnsi="Trebuchet MS"/>
          <w:spacing w:val="-6"/>
          <w:sz w:val="20"/>
          <w:szCs w:val="20"/>
        </w:rPr>
        <w:t>la transformation en société anonyme, sous réserve que les capitaux propres figurant au dernier bilan excèdent 750 000 euros, est décidée par les associés représentant plus de la moitié des parts sociales ;</w:t>
      </w:r>
    </w:p>
    <w:p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7947D7">
        <w:rPr>
          <w:rFonts w:ascii="Trebuchet MS" w:hAnsi="Trebuchet MS"/>
          <w:spacing w:val="-6"/>
          <w:sz w:val="20"/>
          <w:szCs w:val="20"/>
        </w:rPr>
        <w:t>l’augmentation de capital par incorporation de réserves ou de bénéfices est décidée par des associés représentant au moins la moitié des parts sociales.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19 – Droit de communication des associés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Lors de toute consultation des associés, chacun d’eux a le droit d’obtenir communication des documents </w:t>
      </w:r>
      <w:r w:rsidRPr="007947D7">
        <w:rPr>
          <w:rFonts w:ascii="Trebuchet MS" w:hAnsi="Trebuchet MS"/>
          <w:color w:val="000000"/>
          <w:spacing w:val="-4"/>
          <w:sz w:val="20"/>
          <w:szCs w:val="20"/>
        </w:rPr>
        <w:br/>
        <w:t xml:space="preserve">et informations nécessaires pour lui permettre de se prononcer en connaissance de cause et de porter </w:t>
      </w:r>
      <w:r w:rsidRPr="007947D7">
        <w:rPr>
          <w:rFonts w:ascii="Trebuchet MS" w:hAnsi="Trebuchet MS"/>
          <w:color w:val="000000"/>
          <w:spacing w:val="-4"/>
          <w:sz w:val="20"/>
          <w:szCs w:val="20"/>
        </w:rPr>
        <w:br/>
        <w:t xml:space="preserve">un jugement sur la gestion de la société. La nature de ces documents et les conditions de leur envoi ou mise </w:t>
      </w:r>
      <w:r w:rsidRPr="007947D7">
        <w:rPr>
          <w:rFonts w:ascii="Trebuchet MS" w:hAnsi="Trebuchet MS"/>
          <w:color w:val="000000"/>
          <w:spacing w:val="-4"/>
          <w:sz w:val="20"/>
          <w:szCs w:val="20"/>
        </w:rPr>
        <w:br/>
        <w:t>à disposition sont déterminées par la loi.</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20 - Année sociale</w:t>
      </w:r>
    </w:p>
    <w:p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L’année sociale commence le …/…/…… et finit le …/…/…….</w:t>
      </w:r>
    </w:p>
    <w:p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Exceptionnellement, le premier exercice social comprendra le temps écoulé depuis l’immatriculation </w:t>
      </w:r>
      <w:r w:rsidRPr="007947D7">
        <w:rPr>
          <w:rFonts w:ascii="Trebuchet MS" w:hAnsi="Trebuchet MS"/>
          <w:color w:val="000000"/>
          <w:spacing w:val="-6"/>
          <w:sz w:val="20"/>
          <w:szCs w:val="20"/>
        </w:rPr>
        <w:br/>
        <w:t>de la société au registre du commerce et des sociétés jusqu’au …/…/…….</w:t>
      </w:r>
    </w:p>
    <w:p w:rsidR="007947D7" w:rsidRDefault="007947D7" w:rsidP="007947D7">
      <w:pPr>
        <w:rPr>
          <w:rFonts w:ascii="Trebuchet MS" w:hAnsi="Trebuchet MS"/>
          <w:color w:val="000000"/>
          <w:sz w:val="20"/>
          <w:szCs w:val="20"/>
        </w:rPr>
      </w:pPr>
    </w:p>
    <w:p w:rsidR="007947D7" w:rsidRPr="007947D7" w:rsidRDefault="007947D7" w:rsidP="007947D7">
      <w:pPr>
        <w:rPr>
          <w:rFonts w:ascii="Trebuchet MS" w:hAnsi="Trebuchet MS"/>
          <w:color w:val="000000"/>
          <w:sz w:val="20"/>
          <w:szCs w:val="20"/>
        </w:rPr>
      </w:pPr>
      <w:r w:rsidRPr="007947D7">
        <w:rPr>
          <w:rFonts w:ascii="Trebuchet MS" w:hAnsi="Trebuchet MS"/>
          <w:color w:val="000000"/>
          <w:sz w:val="20"/>
          <w:szCs w:val="20"/>
        </w:rPr>
        <w:t>En outre, les actes accomplis pour son compte pendant la période de constitution et repris par la société seront rattachés à cet exercice.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21 - Affectation des résultats et répartition des bénéfices</w:t>
      </w:r>
    </w:p>
    <w:p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La différence entre les produits et les charges de l’exercice, après déduction des amortissements </w:t>
      </w:r>
      <w:r w:rsidRPr="007947D7">
        <w:rPr>
          <w:rFonts w:ascii="Trebuchet MS" w:hAnsi="Trebuchet MS"/>
          <w:color w:val="000000"/>
          <w:spacing w:val="-6"/>
          <w:sz w:val="20"/>
          <w:szCs w:val="20"/>
        </w:rPr>
        <w:br/>
        <w:t>et des provisions, constitue le bénéfice ou la perte de l’exercice.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Sur le bénéfice diminué, le cas échéant, des pertes antérieures, il est prélevé cinq pour cent (5 %) </w:t>
      </w:r>
      <w:r w:rsidRPr="007947D7">
        <w:rPr>
          <w:rFonts w:ascii="Trebuchet MS" w:hAnsi="Trebuchet MS"/>
          <w:color w:val="000000"/>
          <w:spacing w:val="-4"/>
          <w:sz w:val="20"/>
          <w:szCs w:val="20"/>
        </w:rPr>
        <w:br/>
        <w:t>pour constituer le fonds de réserve légale.</w:t>
      </w:r>
    </w:p>
    <w:p w:rsidR="007947D7" w:rsidRPr="007947D7" w:rsidRDefault="007947D7" w:rsidP="00E04FAE">
      <w:pPr>
        <w:jc w:val="both"/>
        <w:rPr>
          <w:rFonts w:ascii="Trebuchet MS" w:hAnsi="Trebuchet MS"/>
          <w:color w:val="000000"/>
          <w:spacing w:val="-4"/>
          <w:sz w:val="20"/>
          <w:szCs w:val="20"/>
        </w:rPr>
      </w:pPr>
      <w:r w:rsidRPr="007947D7">
        <w:rPr>
          <w:rFonts w:ascii="Trebuchet MS" w:hAnsi="Trebuchet MS"/>
          <w:color w:val="000000"/>
          <w:spacing w:val="-4"/>
          <w:sz w:val="20"/>
          <w:szCs w:val="20"/>
        </w:rPr>
        <w:t>Ce prélèvement cesse d’être obligatoire lorsque le fonds de réserve a atteint une somme égale du capital social. Il reprend son cours lorsque, pour une cause quelconque, la réserve est descendue au-dessous de ce dixième.</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bénéfice distribuable est constitué par le bénéfice de l’exercice, diminué des pertes antérieures </w:t>
      </w:r>
      <w:r w:rsidRPr="007947D7">
        <w:rPr>
          <w:rFonts w:ascii="Trebuchet MS" w:hAnsi="Trebuchet MS"/>
          <w:color w:val="000000"/>
          <w:spacing w:val="-4"/>
          <w:sz w:val="20"/>
          <w:szCs w:val="20"/>
        </w:rPr>
        <w:br/>
        <w:t xml:space="preserve">et du prélèvement prévu ci-dessus et augmenté des reports bénéficiaires. Ce bénéfice est à la disposition </w:t>
      </w:r>
      <w:r w:rsidRPr="007947D7">
        <w:rPr>
          <w:rFonts w:ascii="Trebuchet MS" w:hAnsi="Trebuchet MS"/>
          <w:color w:val="000000"/>
          <w:spacing w:val="-4"/>
          <w:sz w:val="20"/>
          <w:szCs w:val="20"/>
        </w:rPr>
        <w:br/>
        <w:t>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les prélèvements sont effectués. Toutefois, le dividende est prélevé par priorité sur le bénéfice distribuable de l’exercice.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22 – Capitaux propres inférieurs à la moitié du capital social</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du fait de pertes constatées dans les documents comptables, les capitaux propres de la société deviennent inférieurs à la moitié du capital social, l'assemblée statuant à la majorité requise pour la modification </w:t>
      </w:r>
      <w:r w:rsidRPr="007947D7">
        <w:rPr>
          <w:rFonts w:ascii="Trebuchet MS" w:hAnsi="Trebuchet MS"/>
          <w:color w:val="000000"/>
          <w:spacing w:val="-4"/>
          <w:sz w:val="20"/>
          <w:szCs w:val="20"/>
        </w:rPr>
        <w:br/>
        <w:t>des statuts doit, dans les quatre mois qui suivent l'approbation des comptes ayant fait apparaître cette perte, décider, s'il y a lieu à dissolution anticipée de la société.</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dissolution n'est pas prononcée, le capital doit être, sous réserve des dispositions légales relatives </w:t>
      </w:r>
      <w:r w:rsidRPr="007947D7">
        <w:rPr>
          <w:rFonts w:ascii="Trebuchet MS" w:hAnsi="Trebuchet MS"/>
          <w:color w:val="000000"/>
          <w:spacing w:val="-4"/>
          <w:sz w:val="20"/>
          <w:szCs w:val="20"/>
        </w:rPr>
        <w:br/>
        <w:t xml:space="preserve">au capital minimum dans les sociétés à responsabilité limitée et, dans le délai fixé par la loi, réduit </w:t>
      </w:r>
      <w:r w:rsidRPr="007947D7">
        <w:rPr>
          <w:rFonts w:ascii="Trebuchet MS" w:hAnsi="Trebuchet MS"/>
          <w:color w:val="000000"/>
          <w:spacing w:val="-4"/>
          <w:sz w:val="20"/>
          <w:szCs w:val="20"/>
        </w:rPr>
        <w:br/>
        <w:t>d'un montant égal à celui des pertes qui n'ont pu être imputées sur les réserves si dans ce délai les capitaux propres ne sont pas redevenus au moins égaux à la moitié du capital social.</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tous les cas, la décision de la collectivité des associés doit être publiée dans les conditions légales </w:t>
      </w:r>
      <w:r w:rsidRPr="007947D7">
        <w:rPr>
          <w:rFonts w:ascii="Trebuchet MS" w:hAnsi="Trebuchet MS"/>
          <w:color w:val="000000"/>
          <w:spacing w:val="-4"/>
          <w:sz w:val="20"/>
          <w:szCs w:val="20"/>
        </w:rPr>
        <w:br/>
        <w:t>et réglementaires.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d'inobservation de ces prescriptions, tout intéressé peut demander en justice la dissolution </w:t>
      </w:r>
      <w:r w:rsidRPr="007947D7">
        <w:rPr>
          <w:rFonts w:ascii="Trebuchet MS" w:hAnsi="Trebuchet MS"/>
          <w:color w:val="000000"/>
          <w:spacing w:val="-4"/>
          <w:sz w:val="20"/>
          <w:szCs w:val="20"/>
        </w:rPr>
        <w:br/>
        <w:t>de la société. Il en est de même si l'assemblée n'a pu délibérer valablement.</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Toutefois, le tribunal ne peut prononcer la dissolution si, au jour où il statue sur le fond, la régularisation a eu lieu.</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23 - Nomination du (ou des) premier(s) gérants(s) et (éventuellement) des premiers commissaires aux comptes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premier(s) gérant(s) de la société, nommé(s) sans limitation de durée (</w:t>
      </w:r>
      <w:r w:rsidRPr="007947D7">
        <w:rPr>
          <w:rFonts w:ascii="Trebuchet MS" w:hAnsi="Trebuchet MS"/>
          <w:b/>
          <w:bCs/>
          <w:i/>
          <w:color w:val="000000"/>
          <w:spacing w:val="-4"/>
          <w:sz w:val="20"/>
          <w:szCs w:val="20"/>
        </w:rPr>
        <w:t>ou</w:t>
      </w:r>
      <w:r w:rsidRPr="007947D7">
        <w:rPr>
          <w:rFonts w:ascii="Trebuchet MS" w:hAnsi="Trebuchet MS"/>
          <w:bCs/>
          <w:color w:val="000000"/>
          <w:spacing w:val="-4"/>
          <w:sz w:val="20"/>
          <w:szCs w:val="20"/>
        </w:rPr>
        <w:t> </w:t>
      </w:r>
      <w:r w:rsidRPr="007947D7">
        <w:rPr>
          <w:rFonts w:ascii="Trebuchet MS" w:hAnsi="Trebuchet MS"/>
          <w:color w:val="000000"/>
          <w:spacing w:val="-4"/>
          <w:sz w:val="20"/>
          <w:szCs w:val="20"/>
        </w:rPr>
        <w:t xml:space="preserve">: pour une durée de : ………) </w:t>
      </w:r>
      <w:r w:rsidRPr="007947D7">
        <w:rPr>
          <w:rFonts w:ascii="Trebuchet MS" w:hAnsi="Trebuchet MS"/>
          <w:color w:val="000000"/>
          <w:spacing w:val="-4"/>
          <w:sz w:val="20"/>
          <w:szCs w:val="20"/>
        </w:rPr>
        <w:br/>
        <w:t>est (sont) :</w:t>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gérant(s) ainsi nommé(s) est (sont) tenu(s) de consacrer tout le temps nécessaire aux affaires sociales.</w:t>
      </w:r>
    </w:p>
    <w:p w:rsidR="007947D7" w:rsidRPr="007947D7" w:rsidRDefault="007947D7" w:rsidP="007947D7">
      <w:pPr>
        <w:autoSpaceDE w:val="0"/>
        <w:autoSpaceDN w:val="0"/>
        <w:adjustRightInd w:val="0"/>
        <w:spacing w:before="120"/>
        <w:jc w:val="both"/>
        <w:rPr>
          <w:rFonts w:ascii="Trebuchet MS" w:hAnsi="Trebuchet MS"/>
          <w:b/>
          <w:i/>
          <w:color w:val="000000"/>
          <w:sz w:val="20"/>
          <w:szCs w:val="20"/>
        </w:rPr>
      </w:pPr>
      <w:r w:rsidRPr="007947D7">
        <w:rPr>
          <w:rFonts w:ascii="Trebuchet MS" w:hAnsi="Trebuchet MS"/>
          <w:b/>
          <w:bCs/>
          <w:i/>
          <w:color w:val="000000"/>
          <w:sz w:val="20"/>
          <w:szCs w:val="20"/>
        </w:rPr>
        <w:t xml:space="preserve">(Éventuellement, </w:t>
      </w:r>
      <w:r w:rsidRPr="007947D7">
        <w:rPr>
          <w:rFonts w:ascii="Trebuchet MS" w:hAnsi="Trebuchet MS"/>
          <w:b/>
          <w:i/>
          <w:color w:val="000000"/>
          <w:sz w:val="20"/>
          <w:szCs w:val="20"/>
        </w:rPr>
        <w:t>si la SARL dépasse les seuils prévus par les textes ou si les associés le souhaitent)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M. ……… est nommé commissaire aux comptes titulaire pour une durée de six exercices.</w:t>
      </w:r>
    </w:p>
    <w:p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M. ……… est nommé commissaire aux comptes suppléant. Il exercera, le cas échéant, ses fonctions pour </w:t>
      </w:r>
      <w:r w:rsidRPr="007947D7">
        <w:rPr>
          <w:rFonts w:ascii="Trebuchet MS" w:hAnsi="Trebuchet MS"/>
          <w:color w:val="000000"/>
          <w:spacing w:val="-4"/>
          <w:sz w:val="20"/>
          <w:szCs w:val="20"/>
        </w:rPr>
        <w:br/>
        <w:t>le temps restant à courir du mandat confié au titulaire ou pendant le temps où celui-ci sera temporairement empêché.</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p>
    <w:p w:rsidR="007947D7" w:rsidRPr="007947D7" w:rsidRDefault="007947D7" w:rsidP="007947D7">
      <w:pPr>
        <w:rPr>
          <w:rFonts w:ascii="Trebuchet MS" w:hAnsi="Trebuchet MS"/>
          <w:b/>
          <w:bCs/>
          <w:iCs/>
          <w:color w:val="C00000"/>
          <w:spacing w:val="-6"/>
          <w:sz w:val="20"/>
          <w:szCs w:val="23"/>
        </w:rPr>
      </w:pPr>
      <w:r w:rsidRPr="007947D7">
        <w:rPr>
          <w:rFonts w:ascii="Trebuchet MS" w:hAnsi="Trebuchet MS"/>
          <w:b/>
          <w:bCs/>
          <w:iCs/>
          <w:color w:val="C00000"/>
          <w:spacing w:val="-6"/>
          <w:sz w:val="20"/>
          <w:szCs w:val="23"/>
        </w:rPr>
        <w:t>Article 24 - Jouissance de la personnalité morale - Immatriculation au registre du commerce et des sociétés - Engagements de la période de formation</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 société jouira de la personnalité morale à dater de son immatriculation au registre du commerce </w:t>
      </w:r>
      <w:r w:rsidRPr="007947D7">
        <w:rPr>
          <w:rFonts w:ascii="Trebuchet MS" w:hAnsi="Trebuchet MS"/>
          <w:color w:val="000000"/>
          <w:spacing w:val="-4"/>
          <w:sz w:val="20"/>
          <w:szCs w:val="20"/>
        </w:rPr>
        <w:br/>
        <w:t>et des sociétés.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L’état des actes accomplis au nom de la société en formation, avec indication pour chacun d’eux </w:t>
      </w:r>
      <w:r w:rsidRPr="007947D7">
        <w:rPr>
          <w:rFonts w:ascii="Trebuchet MS" w:hAnsi="Trebuchet MS"/>
          <w:color w:val="000000"/>
          <w:spacing w:val="-4"/>
          <w:sz w:val="20"/>
          <w:szCs w:val="20"/>
        </w:rPr>
        <w:br/>
        <w:t xml:space="preserve">de l’engagement qui en résulte pour la société, est annexé aux présents statuts dont la signature emportera reprise desdits engagements par la société lorsque celle-ci aura été immatriculée au registre du commerce </w:t>
      </w:r>
      <w:r w:rsidRPr="007947D7">
        <w:rPr>
          <w:rFonts w:ascii="Trebuchet MS" w:hAnsi="Trebuchet MS"/>
          <w:color w:val="000000"/>
          <w:spacing w:val="-4"/>
          <w:sz w:val="20"/>
          <w:szCs w:val="20"/>
        </w:rPr>
        <w:br/>
        <w:t>et des sociétés. Cet état a été tenu à la disposition des associés depuis le …/…/…… à l’adresse prévue du siège social.</w:t>
      </w:r>
    </w:p>
    <w:p w:rsidR="007947D7" w:rsidRPr="007947D7" w:rsidRDefault="007947D7" w:rsidP="007947D7">
      <w:pPr>
        <w:autoSpaceDE w:val="0"/>
        <w:autoSpaceDN w:val="0"/>
        <w:adjustRightInd w:val="0"/>
        <w:spacing w:before="120"/>
        <w:jc w:val="both"/>
        <w:rPr>
          <w:rFonts w:ascii="Trebuchet MS" w:hAnsi="Trebuchet MS"/>
          <w:b/>
          <w:bCs/>
          <w:i/>
          <w:color w:val="000000"/>
          <w:spacing w:val="-4"/>
          <w:sz w:val="20"/>
          <w:szCs w:val="20"/>
        </w:rPr>
      </w:pPr>
      <w:r w:rsidRPr="007947D7">
        <w:rPr>
          <w:rFonts w:ascii="Trebuchet MS" w:hAnsi="Trebuchet MS"/>
          <w:b/>
          <w:bCs/>
          <w:i/>
          <w:color w:val="000000"/>
          <w:spacing w:val="-4"/>
          <w:sz w:val="20"/>
          <w:szCs w:val="20"/>
        </w:rPr>
        <w:t>(Ajouter éventuellement) :</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associés donnent mandat à M. ……… de prendre pour le compte de la société les engagements suivants :</w:t>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engagements seront également repris par la société par le fait de son immatriculation au registre </w:t>
      </w:r>
      <w:r w:rsidRPr="007947D7">
        <w:rPr>
          <w:rFonts w:ascii="Trebuchet MS" w:hAnsi="Trebuchet MS"/>
          <w:color w:val="000000"/>
          <w:spacing w:val="-4"/>
          <w:sz w:val="20"/>
          <w:szCs w:val="20"/>
        </w:rPr>
        <w:br/>
        <w:t>du commerce et des sociétés.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ou les gérants sont en outre expressément habilités, dès leur nomination, à passer et à souscrire, </w:t>
      </w:r>
      <w:r w:rsidRPr="007947D7">
        <w:rPr>
          <w:rFonts w:ascii="Trebuchet MS" w:hAnsi="Trebuchet MS"/>
          <w:color w:val="000000"/>
          <w:spacing w:val="-4"/>
          <w:sz w:val="20"/>
          <w:szCs w:val="20"/>
        </w:rPr>
        <w:br/>
        <w:t xml:space="preserve">pour le compte de la société, les actes et engagements entrant dans leurs pouvoirs statutaires et légaux. </w:t>
      </w:r>
      <w:r w:rsidRPr="007947D7">
        <w:rPr>
          <w:rFonts w:ascii="Trebuchet MS" w:hAnsi="Trebuchet MS"/>
          <w:color w:val="000000"/>
          <w:spacing w:val="-4"/>
          <w:sz w:val="20"/>
          <w:szCs w:val="20"/>
        </w:rPr>
        <w:br/>
        <w:t xml:space="preserve">Ces actes et engagements seront réputés avoir été faits et souscrits dès l’origine par la société, après autorisation par une décision ordinaire des associés, postérieurement à l’immatriculation de la société </w:t>
      </w:r>
      <w:r w:rsidRPr="007947D7">
        <w:rPr>
          <w:rFonts w:ascii="Trebuchet MS" w:hAnsi="Trebuchet MS"/>
          <w:color w:val="000000"/>
          <w:spacing w:val="-4"/>
          <w:sz w:val="20"/>
          <w:szCs w:val="20"/>
        </w:rPr>
        <w:br/>
        <w:t>au registre du commerce, de par leur conformité avec le mandat ci-dessus défini et au plus tard par l’approbation des comptes du premier exercice social.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25  - Publicité - Pouvoirs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formalités de publicité prescrites par la loi et les règlements sont effectuées à la diligence de la gérance. M. ……… </w:t>
      </w:r>
      <w:r w:rsidRPr="007947D7">
        <w:rPr>
          <w:rFonts w:ascii="Trebuchet MS" w:hAnsi="Trebuchet MS"/>
          <w:i/>
          <w:color w:val="000000"/>
          <w:spacing w:val="-4"/>
          <w:sz w:val="20"/>
          <w:szCs w:val="20"/>
        </w:rPr>
        <w:t>(l’un des fondateurs ou premiers associés)</w:t>
      </w:r>
      <w:r w:rsidRPr="007947D7">
        <w:rPr>
          <w:rFonts w:ascii="Trebuchet MS" w:hAnsi="Trebuchet MS"/>
          <w:color w:val="000000"/>
          <w:spacing w:val="-4"/>
          <w:sz w:val="20"/>
          <w:szCs w:val="20"/>
        </w:rPr>
        <w:t xml:space="preserve"> est spécialement mandaté pour signer l’avis à insérer dans un journal habilité à recevoir les annonces légales dans le département du siège social.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26 – Frais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Tous les frais, droits et honoraires des présents statuts et de leurs suites seront pris en charge par la société lorsqu’elle aura été immatriculée au registre du commerce et des sociétés.</w:t>
      </w:r>
    </w:p>
    <w:p w:rsidR="007947D7" w:rsidRPr="007947D7" w:rsidRDefault="007947D7" w:rsidP="007947D7">
      <w:pPr>
        <w:tabs>
          <w:tab w:val="left" w:leader="dot" w:pos="2977"/>
          <w:tab w:val="left" w:pos="3686"/>
          <w:tab w:val="left" w:leader="dot" w:pos="4395"/>
        </w:tabs>
        <w:spacing w:before="600"/>
        <w:jc w:val="both"/>
        <w:rPr>
          <w:rFonts w:ascii="Trebuchet MS" w:hAnsi="Trebuchet MS"/>
          <w:sz w:val="20"/>
          <w:szCs w:val="22"/>
        </w:rPr>
      </w:pPr>
      <w:r w:rsidRPr="007947D7">
        <w:rPr>
          <w:rFonts w:ascii="Trebuchet MS" w:hAnsi="Trebuchet MS"/>
          <w:sz w:val="20"/>
          <w:szCs w:val="22"/>
        </w:rPr>
        <w:t xml:space="preserve">Fait à </w:t>
      </w:r>
      <w:r w:rsidRPr="007947D7">
        <w:rPr>
          <w:rFonts w:ascii="Arial" w:hAnsi="Arial" w:cs="Arial"/>
          <w:sz w:val="20"/>
          <w:szCs w:val="22"/>
        </w:rPr>
        <w:tab/>
      </w:r>
      <w:r w:rsidRPr="007947D7">
        <w:rPr>
          <w:rFonts w:ascii="Trebuchet MS" w:hAnsi="Trebuchet MS"/>
          <w:sz w:val="20"/>
          <w:szCs w:val="22"/>
        </w:rPr>
        <w:tab/>
        <w:t xml:space="preserve">Le </w:t>
      </w:r>
      <w:r w:rsidRPr="007947D7">
        <w:rPr>
          <w:rFonts w:ascii="Arial" w:hAnsi="Arial" w:cs="Arial"/>
          <w:sz w:val="20"/>
          <w:szCs w:val="22"/>
        </w:rPr>
        <w:t>…</w:t>
      </w:r>
      <w:r w:rsidRPr="007947D7">
        <w:rPr>
          <w:rFonts w:ascii="Trebuchet MS" w:hAnsi="Trebuchet MS"/>
          <w:sz w:val="20"/>
          <w:szCs w:val="22"/>
        </w:rPr>
        <w:t>/</w:t>
      </w:r>
      <w:r w:rsidRPr="007947D7">
        <w:rPr>
          <w:rFonts w:ascii="Arial" w:hAnsi="Arial" w:cs="Arial"/>
          <w:sz w:val="20"/>
          <w:szCs w:val="22"/>
        </w:rPr>
        <w:t>…</w:t>
      </w:r>
      <w:r w:rsidRPr="007947D7">
        <w:rPr>
          <w:rFonts w:ascii="Trebuchet MS" w:hAnsi="Trebuchet MS"/>
          <w:sz w:val="20"/>
          <w:szCs w:val="22"/>
        </w:rPr>
        <w:t>/</w:t>
      </w:r>
      <w:r w:rsidRPr="007947D7">
        <w:rPr>
          <w:rFonts w:ascii="Arial" w:hAnsi="Arial" w:cs="Arial"/>
          <w:sz w:val="20"/>
          <w:szCs w:val="22"/>
        </w:rPr>
        <w:t>……</w:t>
      </w:r>
    </w:p>
    <w:p w:rsidR="007947D7" w:rsidRPr="007947D7" w:rsidRDefault="006A52F7" w:rsidP="007947D7">
      <w:pPr>
        <w:autoSpaceDE w:val="0"/>
        <w:autoSpaceDN w:val="0"/>
        <w:adjustRightInd w:val="0"/>
        <w:spacing w:before="240"/>
        <w:jc w:val="both"/>
        <w:rPr>
          <w:rFonts w:ascii="Trebuchet MS" w:hAnsi="Trebuchet MS"/>
          <w:iCs/>
          <w:color w:val="000000"/>
          <w:spacing w:val="-4"/>
          <w:sz w:val="20"/>
          <w:szCs w:val="23"/>
        </w:rPr>
      </w:pPr>
      <w:r>
        <w:rPr>
          <w:rFonts w:ascii="Trebuchet MS" w:hAnsi="Trebuchet MS"/>
          <w:iCs/>
          <w:color w:val="000000"/>
          <w:spacing w:val="-4"/>
          <w:sz w:val="20"/>
          <w:szCs w:val="23"/>
        </w:rPr>
        <w:t>En cinq</w:t>
      </w:r>
      <w:r w:rsidR="007947D7" w:rsidRPr="007947D7">
        <w:rPr>
          <w:rFonts w:ascii="Trebuchet MS" w:hAnsi="Trebuchet MS"/>
          <w:iCs/>
          <w:color w:val="000000"/>
          <w:spacing w:val="-4"/>
          <w:sz w:val="20"/>
          <w:szCs w:val="23"/>
        </w:rPr>
        <w:t xml:space="preserve"> exemplaires originaux dont un pour l’enregistrement, deux pour le dépôt au greffe, un</w:t>
      </w:r>
      <w:r>
        <w:rPr>
          <w:rFonts w:ascii="Trebuchet MS" w:hAnsi="Trebuchet MS"/>
          <w:iCs/>
          <w:color w:val="000000"/>
          <w:spacing w:val="-4"/>
          <w:sz w:val="20"/>
          <w:szCs w:val="23"/>
        </w:rPr>
        <w:t xml:space="preserve"> pour le dépôt </w:t>
      </w:r>
      <w:r>
        <w:rPr>
          <w:rFonts w:ascii="Trebuchet MS" w:hAnsi="Trebuchet MS"/>
          <w:iCs/>
          <w:color w:val="000000"/>
          <w:spacing w:val="-4"/>
          <w:sz w:val="20"/>
          <w:szCs w:val="23"/>
        </w:rPr>
        <w:br/>
        <w:t>au siège social et</w:t>
      </w:r>
      <w:r w:rsidR="007947D7" w:rsidRPr="007947D7">
        <w:rPr>
          <w:rFonts w:ascii="Trebuchet MS" w:hAnsi="Trebuchet MS"/>
          <w:iCs/>
          <w:color w:val="000000"/>
          <w:spacing w:val="-4"/>
          <w:sz w:val="20"/>
          <w:szCs w:val="23"/>
        </w:rPr>
        <w:t xml:space="preserve"> un pour le Conseil régional de l’Ordre des experts-comptables.</w:t>
      </w:r>
    </w:p>
    <w:p w:rsidR="007947D7" w:rsidRPr="007947D7" w:rsidRDefault="007947D7" w:rsidP="007947D7">
      <w:pPr>
        <w:autoSpaceDE w:val="0"/>
        <w:autoSpaceDN w:val="0"/>
        <w:adjustRightInd w:val="0"/>
        <w:spacing w:before="240"/>
        <w:jc w:val="both"/>
        <w:rPr>
          <w:rFonts w:ascii="Trebuchet MS" w:hAnsi="Trebuchet MS"/>
          <w:iCs/>
          <w:color w:val="000000"/>
          <w:sz w:val="20"/>
          <w:szCs w:val="23"/>
        </w:rPr>
      </w:pPr>
      <w:r w:rsidRPr="007947D7">
        <w:rPr>
          <w:rFonts w:ascii="Trebuchet MS" w:hAnsi="Trebuchet MS"/>
          <w:iCs/>
          <w:color w:val="000000"/>
          <w:sz w:val="20"/>
          <w:szCs w:val="23"/>
        </w:rPr>
        <w:t>Et en ……… exemplaires pour être remis à chaque associé.</w:t>
      </w:r>
    </w:p>
    <w:p w:rsidR="007947D7" w:rsidRPr="007947D7" w:rsidRDefault="007947D7" w:rsidP="007947D7">
      <w:pPr>
        <w:autoSpaceDE w:val="0"/>
        <w:autoSpaceDN w:val="0"/>
        <w:adjustRightInd w:val="0"/>
        <w:spacing w:before="480"/>
        <w:jc w:val="both"/>
        <w:rPr>
          <w:rFonts w:ascii="Trebuchet MS" w:hAnsi="Trebuchet MS"/>
          <w:b/>
          <w:color w:val="000000"/>
          <w:sz w:val="20"/>
          <w:szCs w:val="20"/>
        </w:rPr>
      </w:pPr>
      <w:r w:rsidRPr="007947D7">
        <w:rPr>
          <w:rFonts w:ascii="Trebuchet MS" w:hAnsi="Trebuchet MS"/>
          <w:b/>
          <w:color w:val="000000"/>
          <w:sz w:val="20"/>
          <w:szCs w:val="20"/>
        </w:rPr>
        <w:t>Signatures</w:t>
      </w:r>
      <w:bookmarkStart w:id="3" w:name="_GoBack"/>
      <w:bookmarkEnd w:id="3"/>
    </w:p>
    <w:p w:rsidR="007947D7" w:rsidRDefault="007947D7" w:rsidP="007947D7">
      <w:pPr>
        <w:autoSpaceDE w:val="0"/>
        <w:autoSpaceDN w:val="0"/>
        <w:adjustRightInd w:val="0"/>
        <w:jc w:val="both"/>
        <w:rPr>
          <w:rFonts w:ascii="Trebuchet MS" w:hAnsi="Trebuchet MS"/>
          <w:b/>
          <w:color w:val="000000"/>
          <w:sz w:val="20"/>
          <w:szCs w:val="20"/>
        </w:rPr>
      </w:pPr>
    </w:p>
    <w:p w:rsidR="00350A4A" w:rsidRDefault="00350A4A" w:rsidP="00350A4A">
      <w:pPr>
        <w:autoSpaceDE w:val="0"/>
        <w:autoSpaceDN w:val="0"/>
        <w:adjustRightInd w:val="0"/>
        <w:jc w:val="both"/>
        <w:rPr>
          <w:rFonts w:ascii="Trebuchet MS" w:hAnsi="Trebuchet MS"/>
          <w:i/>
          <w:iCs/>
          <w:color w:val="000000"/>
          <w:sz w:val="20"/>
          <w:szCs w:val="23"/>
        </w:rPr>
      </w:pPr>
      <w:r>
        <w:rPr>
          <w:rFonts w:ascii="Trebuchet MS" w:hAnsi="Trebuchet MS"/>
          <w:i/>
          <w:iCs/>
          <w:color w:val="000000"/>
          <w:sz w:val="20"/>
          <w:szCs w:val="23"/>
        </w:rPr>
        <w:t xml:space="preserve">Faire précéder la signature de la mention manuscrite "bon pour acceptation des fonctions de </w:t>
      </w:r>
      <w:r>
        <w:rPr>
          <w:rFonts w:ascii="Trebuchet MS" w:hAnsi="Trebuchet MS"/>
          <w:i/>
          <w:iCs/>
          <w:color w:val="000000"/>
          <w:sz w:val="20"/>
          <w:szCs w:val="23"/>
        </w:rPr>
        <w:t>gérant</w:t>
      </w:r>
      <w:r>
        <w:rPr>
          <w:rFonts w:ascii="Trebuchet MS" w:hAnsi="Trebuchet MS"/>
          <w:i/>
          <w:iCs/>
          <w:color w:val="000000"/>
          <w:sz w:val="20"/>
          <w:szCs w:val="23"/>
        </w:rPr>
        <w:t xml:space="preserve">" </w:t>
      </w:r>
    </w:p>
    <w:p w:rsidR="00350A4A" w:rsidRDefault="00350A4A" w:rsidP="007947D7">
      <w:pPr>
        <w:autoSpaceDE w:val="0"/>
        <w:autoSpaceDN w:val="0"/>
        <w:adjustRightInd w:val="0"/>
        <w:jc w:val="both"/>
        <w:rPr>
          <w:rFonts w:ascii="Trebuchet MS" w:hAnsi="Trebuchet MS"/>
          <w:b/>
          <w:color w:val="000000"/>
          <w:sz w:val="20"/>
          <w:szCs w:val="20"/>
        </w:rPr>
      </w:pPr>
    </w:p>
    <w:p w:rsidR="00350A4A" w:rsidRPr="007947D7" w:rsidRDefault="00350A4A" w:rsidP="007947D7">
      <w:pPr>
        <w:autoSpaceDE w:val="0"/>
        <w:autoSpaceDN w:val="0"/>
        <w:adjustRightInd w:val="0"/>
        <w:jc w:val="both"/>
        <w:rPr>
          <w:rFonts w:ascii="Trebuchet MS" w:hAnsi="Trebuchet MS"/>
          <w:b/>
          <w:color w:val="000000"/>
          <w:sz w:val="20"/>
          <w:szCs w:val="20"/>
        </w:rPr>
        <w:sectPr w:rsidR="00350A4A" w:rsidRPr="007947D7" w:rsidSect="008757DC">
          <w:headerReference w:type="even" r:id="rId8"/>
          <w:footerReference w:type="default" r:id="rId9"/>
          <w:pgSz w:w="11907" w:h="16840" w:code="9"/>
          <w:pgMar w:top="1695" w:right="1134" w:bottom="1134" w:left="1134" w:header="720" w:footer="720" w:gutter="0"/>
          <w:cols w:space="720"/>
          <w:noEndnote/>
        </w:sectPr>
      </w:pPr>
    </w:p>
    <w:p w:rsidR="007947D7" w:rsidRPr="007947D7" w:rsidRDefault="007947D7" w:rsidP="007947D7">
      <w:pPr>
        <w:shd w:val="clear" w:color="auto" w:fill="DFE0E1"/>
        <w:autoSpaceDE w:val="0"/>
        <w:autoSpaceDN w:val="0"/>
        <w:adjustRightInd w:val="0"/>
        <w:jc w:val="center"/>
        <w:outlineLvl w:val="1"/>
        <w:rPr>
          <w:rFonts w:ascii="Trebuchet MS" w:hAnsi="Trebuchet MS"/>
          <w:b/>
          <w:bCs/>
          <w:iCs/>
          <w:smallCaps/>
          <w:color w:val="C00000"/>
          <w:sz w:val="32"/>
          <w:szCs w:val="28"/>
        </w:rPr>
      </w:pPr>
      <w:bookmarkStart w:id="4" w:name="_Toc334448881"/>
      <w:bookmarkStart w:id="5" w:name="_Toc377389624"/>
      <w:bookmarkStart w:id="6" w:name="_Toc377649830"/>
      <w:bookmarkStart w:id="7" w:name="_Toc398648898"/>
      <w:r w:rsidRPr="007947D7">
        <w:rPr>
          <w:rFonts w:ascii="Trebuchet MS" w:hAnsi="Trebuchet MS"/>
          <w:b/>
          <w:bCs/>
          <w:iCs/>
          <w:smallCaps/>
          <w:color w:val="C00000"/>
          <w:sz w:val="32"/>
          <w:szCs w:val="28"/>
        </w:rPr>
        <w:t>Société de participation</w:t>
      </w:r>
      <w:r w:rsidR="00132361">
        <w:rPr>
          <w:rFonts w:ascii="Trebuchet MS" w:hAnsi="Trebuchet MS"/>
          <w:b/>
          <w:bCs/>
          <w:iCs/>
          <w:smallCaps/>
          <w:color w:val="C00000"/>
          <w:sz w:val="32"/>
          <w:szCs w:val="28"/>
        </w:rPr>
        <w:t>s</w:t>
      </w:r>
      <w:r w:rsidRPr="007947D7">
        <w:rPr>
          <w:rFonts w:ascii="Trebuchet MS" w:hAnsi="Trebuchet MS"/>
          <w:b/>
          <w:bCs/>
          <w:iCs/>
          <w:smallCaps/>
          <w:color w:val="C00000"/>
          <w:sz w:val="32"/>
          <w:szCs w:val="28"/>
        </w:rPr>
        <w:t xml:space="preserve"> d’expertise comptable (sarl)</w:t>
      </w:r>
      <w:bookmarkEnd w:id="4"/>
      <w:bookmarkEnd w:id="5"/>
      <w:bookmarkEnd w:id="6"/>
      <w:bookmarkEnd w:id="7"/>
    </w:p>
    <w:p w:rsidR="007947D7" w:rsidRDefault="007947D7" w:rsidP="007947D7">
      <w:pPr>
        <w:autoSpaceDE w:val="0"/>
        <w:autoSpaceDN w:val="0"/>
        <w:adjustRightInd w:val="0"/>
        <w:spacing w:before="240"/>
        <w:jc w:val="center"/>
        <w:rPr>
          <w:rFonts w:ascii="Trebuchet MS" w:hAnsi="Trebuchet MS"/>
          <w:b/>
          <w:iCs/>
          <w:caps/>
          <w:color w:val="C00000"/>
          <w:szCs w:val="23"/>
        </w:rPr>
      </w:pPr>
      <w:r w:rsidRPr="007947D7">
        <w:rPr>
          <w:rFonts w:ascii="Trebuchet MS" w:hAnsi="Trebuchet MS"/>
          <w:b/>
          <w:iCs/>
          <w:caps/>
          <w:color w:val="C00000"/>
          <w:szCs w:val="23"/>
        </w:rPr>
        <w:t xml:space="preserve">Notes actualisées </w:t>
      </w:r>
      <w:r w:rsidR="00017477">
        <w:rPr>
          <w:rFonts w:ascii="Trebuchet MS" w:hAnsi="Trebuchet MS"/>
          <w:b/>
          <w:iCs/>
          <w:caps/>
          <w:color w:val="C00000"/>
          <w:szCs w:val="23"/>
        </w:rPr>
        <w:t xml:space="preserve">EN </w:t>
      </w:r>
      <w:r w:rsidR="003B0914">
        <w:rPr>
          <w:rFonts w:ascii="Trebuchet MS" w:hAnsi="Trebuchet MS"/>
          <w:b/>
          <w:iCs/>
          <w:caps/>
          <w:color w:val="C00000"/>
          <w:szCs w:val="23"/>
        </w:rPr>
        <w:t>NOV</w:t>
      </w:r>
      <w:r w:rsidR="0099145B">
        <w:rPr>
          <w:rFonts w:ascii="Trebuchet MS" w:hAnsi="Trebuchet MS"/>
          <w:b/>
          <w:iCs/>
          <w:caps/>
          <w:color w:val="C00000"/>
          <w:szCs w:val="23"/>
        </w:rPr>
        <w:t xml:space="preserve">embre </w:t>
      </w:r>
      <w:r w:rsidRPr="007947D7">
        <w:rPr>
          <w:rFonts w:ascii="Trebuchet MS" w:hAnsi="Trebuchet MS"/>
          <w:b/>
          <w:iCs/>
          <w:caps/>
          <w:color w:val="C00000"/>
          <w:szCs w:val="23"/>
        </w:rPr>
        <w:t>2014</w:t>
      </w:r>
    </w:p>
    <w:p w:rsidR="005D196B" w:rsidRPr="007947D7" w:rsidRDefault="005D196B" w:rsidP="007947D7">
      <w:pPr>
        <w:autoSpaceDE w:val="0"/>
        <w:autoSpaceDN w:val="0"/>
        <w:adjustRightInd w:val="0"/>
        <w:spacing w:before="240"/>
        <w:jc w:val="center"/>
        <w:rPr>
          <w:rFonts w:ascii="Trebuchet MS" w:hAnsi="Trebuchet MS"/>
          <w:b/>
          <w:iCs/>
          <w:caps/>
          <w:color w:val="C00000"/>
          <w:szCs w:val="23"/>
        </w:rPr>
      </w:pPr>
    </w:p>
    <w:p w:rsidR="005D196B" w:rsidRPr="007E0DFD" w:rsidRDefault="00017477" w:rsidP="005D196B">
      <w:pPr>
        <w:jc w:val="both"/>
        <w:rPr>
          <w:rFonts w:ascii="Trebuchet MS" w:hAnsi="Trebuchet MS"/>
          <w:sz w:val="20"/>
          <w:szCs w:val="20"/>
        </w:rPr>
      </w:pPr>
      <w:r w:rsidRPr="00017477">
        <w:rPr>
          <w:rFonts w:ascii="Trebuchet MS" w:hAnsi="Trebuchet MS"/>
          <w:bCs/>
          <w:sz w:val="20"/>
          <w:szCs w:val="20"/>
        </w:rPr>
        <w:t>Depuis le 3</w:t>
      </w:r>
      <w:r w:rsidR="005D196B" w:rsidRPr="00017477">
        <w:rPr>
          <w:rFonts w:ascii="Trebuchet MS" w:hAnsi="Trebuchet MS"/>
          <w:bCs/>
          <w:sz w:val="20"/>
          <w:szCs w:val="20"/>
        </w:rPr>
        <w:t xml:space="preserve"> mai 2014</w:t>
      </w:r>
      <w:r w:rsidR="005D196B" w:rsidRPr="00017477">
        <w:rPr>
          <w:rFonts w:ascii="Trebuchet MS" w:hAnsi="Trebuchet MS"/>
          <w:sz w:val="20"/>
          <w:szCs w:val="20"/>
        </w:rPr>
        <w:t>,</w:t>
      </w:r>
      <w:r w:rsidR="005D196B" w:rsidRPr="007E0DFD">
        <w:rPr>
          <w:rFonts w:ascii="Trebuchet MS" w:hAnsi="Trebuchet MS"/>
          <w:sz w:val="20"/>
          <w:szCs w:val="20"/>
        </w:rPr>
        <w:t xml:space="preserve"> date </w:t>
      </w:r>
      <w:r w:rsidR="00E04FAE">
        <w:rPr>
          <w:rFonts w:ascii="Trebuchet MS" w:hAnsi="Trebuchet MS"/>
          <w:sz w:val="20"/>
          <w:szCs w:val="20"/>
        </w:rPr>
        <w:t>d’entrée en vigueur</w:t>
      </w:r>
      <w:r w:rsidR="005D196B" w:rsidRPr="007E0DFD">
        <w:rPr>
          <w:rFonts w:ascii="Trebuchet MS" w:hAnsi="Trebuchet MS"/>
          <w:sz w:val="20"/>
          <w:szCs w:val="20"/>
        </w:rPr>
        <w:t xml:space="preserve">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rsidR="007947D7" w:rsidRPr="007947D7" w:rsidRDefault="007947D7" w:rsidP="007947D7">
      <w:pPr>
        <w:autoSpaceDE w:val="0"/>
        <w:autoSpaceDN w:val="0"/>
        <w:adjustRightInd w:val="0"/>
        <w:spacing w:before="600"/>
        <w:jc w:val="both"/>
        <w:rPr>
          <w:rFonts w:ascii="Trebuchet MS" w:hAnsi="Trebuchet MS"/>
          <w:bCs/>
          <w:color w:val="000000"/>
          <w:spacing w:val="-6"/>
          <w:sz w:val="20"/>
          <w:szCs w:val="20"/>
        </w:rPr>
      </w:pPr>
      <w:r w:rsidRPr="007947D7">
        <w:rPr>
          <w:rFonts w:ascii="Trebuchet MS" w:hAnsi="Trebuchet MS"/>
          <w:bCs/>
          <w:color w:val="000000"/>
          <w:spacing w:val="-6"/>
          <w:sz w:val="20"/>
          <w:szCs w:val="20"/>
        </w:rPr>
        <w:t xml:space="preserve">Le modèle de statuts rédigé par le Conseil supérieur de l’Ordre des experts-comptables se réfère aux dispositions des articles L. 223-1 et suivants du Code de commerce et à l’ordonnance n°45-2138 du 19 septembre 1945 réglementant la profession, </w:t>
      </w:r>
      <w:r w:rsidRPr="00017477">
        <w:rPr>
          <w:rFonts w:ascii="Trebuchet MS" w:hAnsi="Trebuchet MS"/>
          <w:bCs/>
          <w:spacing w:val="-6"/>
          <w:sz w:val="20"/>
          <w:szCs w:val="20"/>
        </w:rPr>
        <w:t>modifiée par l’Ordonnance n°2014-443 du 30 avril 2014</w:t>
      </w:r>
      <w:r w:rsidRPr="007947D7">
        <w:rPr>
          <w:rFonts w:ascii="Trebuchet MS" w:hAnsi="Trebuchet MS"/>
          <w:bCs/>
          <w:color w:val="000000"/>
          <w:spacing w:val="-6"/>
          <w:sz w:val="20"/>
          <w:szCs w:val="20"/>
        </w:rPr>
        <w:t>, ainsi qu’à des décisions du Conseil supérieur. Les notes présentées ci-après sous certains articles rappellent les principales dispositions applicables et doivent être lues avec attention.</w:t>
      </w:r>
    </w:p>
    <w:p w:rsidR="007947D7" w:rsidRPr="007947D7" w:rsidRDefault="007947D7" w:rsidP="007947D7">
      <w:pPr>
        <w:autoSpaceDE w:val="0"/>
        <w:autoSpaceDN w:val="0"/>
        <w:adjustRightInd w:val="0"/>
        <w:spacing w:before="120"/>
        <w:jc w:val="both"/>
        <w:rPr>
          <w:rFonts w:ascii="Trebuchet MS" w:hAnsi="Trebuchet MS"/>
          <w:bCs/>
          <w:color w:val="000000"/>
          <w:spacing w:val="-4"/>
          <w:sz w:val="20"/>
          <w:szCs w:val="20"/>
        </w:rPr>
      </w:pPr>
      <w:r w:rsidRPr="007947D7">
        <w:rPr>
          <w:rFonts w:ascii="Trebuchet MS" w:hAnsi="Trebuchet MS"/>
          <w:bCs/>
          <w:color w:val="000000"/>
          <w:spacing w:val="-4"/>
          <w:sz w:val="20"/>
          <w:szCs w:val="20"/>
        </w:rPr>
        <w:t xml:space="preserve">Ce modèle de statuts correspond à une société pluripersonnelle. Il laisse certaines mentions à l’appréciation des fondateurs de la société. Il est proposé à titre indicatif. Il convient donc de l’adapter précisément </w:t>
      </w:r>
      <w:r w:rsidRPr="007947D7">
        <w:rPr>
          <w:rFonts w:ascii="Trebuchet MS" w:hAnsi="Trebuchet MS"/>
          <w:bCs/>
          <w:color w:val="000000"/>
          <w:spacing w:val="-4"/>
          <w:sz w:val="20"/>
          <w:szCs w:val="20"/>
        </w:rPr>
        <w:br/>
        <w:t>à chacune des situations, de veiller strictement à remplir tous les « blancs » et à supprimer les mentions inutiles.</w:t>
      </w:r>
    </w:p>
    <w:p w:rsidR="007947D7" w:rsidRPr="007947D7" w:rsidRDefault="007947D7" w:rsidP="007947D7">
      <w:pPr>
        <w:autoSpaceDE w:val="0"/>
        <w:autoSpaceDN w:val="0"/>
        <w:adjustRightInd w:val="0"/>
        <w:spacing w:before="48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Préambule</w:t>
      </w:r>
    </w:p>
    <w:p w:rsidR="007947D7" w:rsidRPr="007947D7" w:rsidRDefault="007947D7" w:rsidP="007947D7">
      <w:pPr>
        <w:numPr>
          <w:ilvl w:val="1"/>
          <w:numId w:val="48"/>
        </w:numPr>
        <w:tabs>
          <w:tab w:val="left" w:pos="284"/>
        </w:tabs>
        <w:autoSpaceDE w:val="0"/>
        <w:autoSpaceDN w:val="0"/>
        <w:adjustRightInd w:val="0"/>
        <w:spacing w:before="120"/>
        <w:ind w:left="284" w:hanging="284"/>
        <w:jc w:val="both"/>
        <w:rPr>
          <w:rFonts w:ascii="Trebuchet MS" w:hAnsi="Trebuchet MS"/>
          <w:b/>
          <w:bCs/>
          <w:color w:val="000000"/>
          <w:spacing w:val="-4"/>
          <w:sz w:val="20"/>
          <w:szCs w:val="20"/>
        </w:rPr>
      </w:pPr>
      <w:r w:rsidRPr="007947D7">
        <w:rPr>
          <w:rFonts w:ascii="Trebuchet MS" w:hAnsi="Trebuchet MS"/>
          <w:color w:val="000000"/>
          <w:spacing w:val="-4"/>
          <w:sz w:val="20"/>
          <w:szCs w:val="20"/>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w:t>
      </w:r>
      <w:r w:rsidR="00E04FAE">
        <w:rPr>
          <w:rFonts w:ascii="Trebuchet MS" w:hAnsi="Trebuchet MS"/>
          <w:color w:val="000000"/>
          <w:spacing w:val="-4"/>
          <w:sz w:val="20"/>
          <w:szCs w:val="20"/>
        </w:rPr>
        <w:t xml:space="preserve"> </w:t>
      </w:r>
      <w:r w:rsidRPr="007947D7">
        <w:rPr>
          <w:rFonts w:ascii="Trebuchet MS" w:hAnsi="Trebuchet MS"/>
          <w:color w:val="000000"/>
          <w:spacing w:val="-4"/>
          <w:sz w:val="20"/>
          <w:szCs w:val="20"/>
        </w:rPr>
        <w:t xml:space="preserve">du président </w:t>
      </w:r>
      <w:r w:rsidRPr="007947D7">
        <w:rPr>
          <w:rFonts w:ascii="Trebuchet MS" w:hAnsi="Trebuchet MS"/>
          <w:color w:val="000000"/>
          <w:spacing w:val="-4"/>
          <w:sz w:val="20"/>
          <w:szCs w:val="20"/>
        </w:rPr>
        <w:br/>
        <w:t>du Conseil régional de l’Ordre des experts-comptables.</w:t>
      </w:r>
    </w:p>
    <w:p w:rsidR="007947D7" w:rsidRPr="00DD3C5D" w:rsidRDefault="007947D7" w:rsidP="007947D7">
      <w:pPr>
        <w:numPr>
          <w:ilvl w:val="1"/>
          <w:numId w:val="48"/>
        </w:numPr>
        <w:tabs>
          <w:tab w:val="left" w:pos="284"/>
        </w:tabs>
        <w:autoSpaceDE w:val="0"/>
        <w:autoSpaceDN w:val="0"/>
        <w:adjustRightInd w:val="0"/>
        <w:spacing w:before="120"/>
        <w:ind w:left="284" w:hanging="284"/>
        <w:jc w:val="both"/>
        <w:rPr>
          <w:rFonts w:ascii="Trebuchet MS" w:hAnsi="Trebuchet MS"/>
          <w:color w:val="FF0000"/>
          <w:spacing w:val="-4"/>
          <w:sz w:val="20"/>
          <w:szCs w:val="20"/>
        </w:rPr>
      </w:pPr>
      <w:r w:rsidRPr="007947D7">
        <w:rPr>
          <w:rFonts w:ascii="Trebuchet MS" w:hAnsi="Trebuchet MS"/>
          <w:color w:val="000000"/>
          <w:spacing w:val="-4"/>
          <w:sz w:val="20"/>
          <w:szCs w:val="20"/>
        </w:rPr>
        <w:t xml:space="preserve">Les lois n°2010-853 du 23 juillet 2010 et n°2011-331 du 28 mars 2011 ont profondément modifié </w:t>
      </w:r>
      <w:r w:rsidRPr="007947D7">
        <w:rPr>
          <w:rFonts w:ascii="Trebuchet MS" w:hAnsi="Trebuchet MS"/>
          <w:color w:val="000000"/>
          <w:spacing w:val="-4"/>
          <w:sz w:val="20"/>
          <w:szCs w:val="20"/>
        </w:rPr>
        <w:br/>
      </w:r>
      <w:r w:rsidRPr="00017477">
        <w:rPr>
          <w:rFonts w:ascii="Trebuchet MS" w:hAnsi="Trebuchet MS"/>
          <w:spacing w:val="-4"/>
          <w:sz w:val="20"/>
          <w:szCs w:val="20"/>
        </w:rPr>
        <w:t>les dispositions de l’ordonnance du 19 septembre 1945 relatives aux sociétés d’expertise comptable. De même, l’Ordonnance n°2014-443 du 30 avril 2014 apporte des modifications substantielles à certaines dispositions de l’Ordonnance n°45-2138 du 19 septembre 1945.</w:t>
      </w:r>
      <w:r w:rsidR="00017477">
        <w:rPr>
          <w:rFonts w:ascii="Trebuchet MS" w:hAnsi="Trebuchet MS"/>
          <w:spacing w:val="-4"/>
          <w:sz w:val="20"/>
          <w:szCs w:val="20"/>
        </w:rPr>
        <w:t xml:space="preserve"> </w:t>
      </w:r>
      <w:r w:rsidRPr="00017477">
        <w:rPr>
          <w:rFonts w:ascii="Trebuchet MS" w:hAnsi="Trebuchet MS"/>
          <w:spacing w:val="-4"/>
          <w:sz w:val="20"/>
          <w:szCs w:val="20"/>
        </w:rPr>
        <w:t>Le modèle de statuts proposé par le Conseil supérieur de l’Ordre des experts-comptables tient compte de ces modifications.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1 - Forme</w:t>
      </w:r>
    </w:p>
    <w:p w:rsidR="007947D7" w:rsidRPr="00DD3C5D" w:rsidRDefault="00AF4243" w:rsidP="007947D7">
      <w:pPr>
        <w:autoSpaceDE w:val="0"/>
        <w:autoSpaceDN w:val="0"/>
        <w:adjustRightInd w:val="0"/>
        <w:spacing w:before="120"/>
        <w:jc w:val="both"/>
        <w:rPr>
          <w:rFonts w:ascii="Trebuchet MS" w:hAnsi="Trebuchet MS"/>
          <w:color w:val="000000"/>
          <w:spacing w:val="-4"/>
          <w:sz w:val="20"/>
          <w:szCs w:val="20"/>
        </w:rPr>
      </w:pPr>
      <w:r w:rsidRPr="00DD3C5D">
        <w:rPr>
          <w:rFonts w:ascii="Trebuchet MS" w:hAnsi="Trebuchet MS"/>
          <w:color w:val="000000"/>
          <w:spacing w:val="-4"/>
          <w:sz w:val="20"/>
          <w:szCs w:val="20"/>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w:t>
      </w:r>
      <w:r w:rsidR="00CF37A3" w:rsidRPr="00DD3C5D">
        <w:rPr>
          <w:rFonts w:ascii="Trebuchet MS" w:hAnsi="Trebuchet MS"/>
          <w:color w:val="000000"/>
          <w:spacing w:val="-4"/>
          <w:sz w:val="20"/>
          <w:szCs w:val="20"/>
        </w:rPr>
        <w:t xml:space="preserve">de participations d’expertise comptable </w:t>
      </w:r>
      <w:r w:rsidRPr="00DD3C5D">
        <w:rPr>
          <w:rFonts w:ascii="Trebuchet MS" w:hAnsi="Trebuchet MS"/>
          <w:color w:val="000000"/>
          <w:spacing w:val="-4"/>
          <w:sz w:val="20"/>
          <w:szCs w:val="20"/>
        </w:rPr>
        <w:t>dotées de la personnalité morale, à l’exception des formes juridiques qui confèrent à leurs associés la qualité de commerçant</w:t>
      </w:r>
      <w:r w:rsidR="007947D7" w:rsidRPr="00DD3C5D">
        <w:rPr>
          <w:rFonts w:ascii="Trebuchet MS" w:hAnsi="Trebuchet MS"/>
          <w:color w:val="000000"/>
          <w:spacing w:val="-4"/>
          <w:sz w:val="20"/>
          <w:szCs w:val="20"/>
        </w:rPr>
        <w:t xml:space="preserve"> (Ord., Art. 7, I).</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 – Dénomination sociale</w:t>
      </w:r>
    </w:p>
    <w:p w:rsidR="007947D7" w:rsidRPr="00017477" w:rsidRDefault="007947D7" w:rsidP="001A37A7">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spacing w:val="-6"/>
          <w:sz w:val="20"/>
          <w:szCs w:val="20"/>
        </w:rPr>
      </w:pPr>
      <w:r w:rsidRPr="00017477">
        <w:rPr>
          <w:rFonts w:ascii="Trebuchet MS" w:hAnsi="Trebuchet MS"/>
          <w:spacing w:val="-6"/>
          <w:sz w:val="20"/>
          <w:szCs w:val="20"/>
        </w:rPr>
        <w:t>Les sociétés constituées par les personnes physiques mentionnées à l’article 7</w:t>
      </w:r>
      <w:r w:rsidR="00042A63" w:rsidRPr="00017477">
        <w:rPr>
          <w:rFonts w:ascii="Trebuchet MS" w:hAnsi="Trebuchet MS"/>
          <w:spacing w:val="-6"/>
          <w:sz w:val="20"/>
          <w:szCs w:val="20"/>
        </w:rPr>
        <w:t>-</w:t>
      </w:r>
      <w:r w:rsidRPr="00017477">
        <w:rPr>
          <w:rFonts w:ascii="Trebuchet MS" w:hAnsi="Trebuchet MS"/>
          <w:spacing w:val="-6"/>
          <w:sz w:val="20"/>
          <w:szCs w:val="20"/>
        </w:rPr>
        <w:t xml:space="preserve"> </w:t>
      </w:r>
      <w:r w:rsidR="00042A63" w:rsidRPr="00017477">
        <w:rPr>
          <w:rFonts w:ascii="Trebuchet MS" w:hAnsi="Trebuchet MS"/>
          <w:spacing w:val="-6"/>
          <w:sz w:val="20"/>
          <w:szCs w:val="20"/>
        </w:rPr>
        <w:t>I</w:t>
      </w:r>
      <w:r w:rsidRPr="00017477">
        <w:rPr>
          <w:rFonts w:ascii="Trebuchet MS" w:hAnsi="Trebuchet MS"/>
          <w:spacing w:val="-6"/>
          <w:sz w:val="20"/>
          <w:szCs w:val="20"/>
        </w:rPr>
        <w:t xml:space="preserve">I de l’Ordonnance du 19 septembre 1945, modifiée par l’Ordonnance du 30 avril 2014, sont seules habilitées à utiliser l’appellation de « sociétés </w:t>
      </w:r>
      <w:r w:rsidR="00132361" w:rsidRPr="00017477">
        <w:rPr>
          <w:rFonts w:ascii="Trebuchet MS" w:hAnsi="Trebuchet MS"/>
          <w:spacing w:val="-6"/>
          <w:sz w:val="20"/>
          <w:szCs w:val="20"/>
        </w:rPr>
        <w:t xml:space="preserve">de participations </w:t>
      </w:r>
      <w:r w:rsidRPr="00017477">
        <w:rPr>
          <w:rFonts w:ascii="Trebuchet MS" w:hAnsi="Trebuchet MS"/>
          <w:spacing w:val="-6"/>
          <w:sz w:val="20"/>
          <w:szCs w:val="20"/>
        </w:rPr>
        <w:t>d’expertise comptable » et sont inscrites au tableau de l’ordre.</w:t>
      </w:r>
    </w:p>
    <w:p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Pour la bonne gestion du Tableau de l’Ordre, les premiers dirigeants doivent préciser au Conseil régional, </w:t>
      </w:r>
      <w:r w:rsidRPr="007947D7">
        <w:rPr>
          <w:rFonts w:ascii="Trebuchet MS" w:hAnsi="Trebuchet MS"/>
          <w:color w:val="000000"/>
          <w:spacing w:val="-6"/>
          <w:sz w:val="20"/>
          <w:szCs w:val="20"/>
        </w:rPr>
        <w:t xml:space="preserve">à défaut de sigle, la dénomination sociale retenue et indiquer sous quel index celle-ci doit figurer </w:t>
      </w:r>
      <w:r w:rsidRPr="007947D7">
        <w:rPr>
          <w:rFonts w:ascii="Trebuchet MS" w:hAnsi="Trebuchet MS"/>
          <w:color w:val="000000"/>
          <w:spacing w:val="-6"/>
          <w:sz w:val="20"/>
          <w:szCs w:val="20"/>
        </w:rPr>
        <w:br/>
        <w:t>dans l’annuaire de l’Ordre.</w:t>
      </w:r>
    </w:p>
    <w:p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6"/>
          <w:sz w:val="20"/>
          <w:szCs w:val="20"/>
        </w:rPr>
      </w:pPr>
      <w:r w:rsidRPr="007947D7">
        <w:rPr>
          <w:rFonts w:ascii="Trebuchet MS" w:hAnsi="Trebuchet MS"/>
          <w:color w:val="000000"/>
          <w:spacing w:val="-6"/>
          <w:sz w:val="20"/>
          <w:szCs w:val="20"/>
        </w:rPr>
        <w:t>La dénomination envisagée ne doit pas être déjà utilisée par une autre société inscrite au Tableau de la région ou à celui d’une autre région.</w:t>
      </w:r>
    </w:p>
    <w:p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4"/>
          <w:sz w:val="20"/>
          <w:szCs w:val="20"/>
        </w:rPr>
      </w:pPr>
      <w:r w:rsidRPr="007947D7">
        <w:rPr>
          <w:rFonts w:ascii="Trebuchet MS" w:hAnsi="Trebuchet MS"/>
          <w:color w:val="000000"/>
          <w:spacing w:val="-4"/>
          <w:sz w:val="20"/>
          <w:szCs w:val="20"/>
        </w:rPr>
        <w:t>Lorsqu’une société adopte le nom d’une personne physique, celui-ci doit être celui d’un des associés membres de l’Ordre des experts-comptables exerçant effectivement son activité dans la société.</w:t>
      </w:r>
    </w:p>
    <w:p w:rsidR="007947D7" w:rsidRPr="007947D7" w:rsidRDefault="007947D7" w:rsidP="0096646F">
      <w:pPr>
        <w:tabs>
          <w:tab w:val="num" w:pos="142"/>
        </w:tabs>
        <w:autoSpaceDE w:val="0"/>
        <w:autoSpaceDN w:val="0"/>
        <w:adjustRightInd w:val="0"/>
        <w:spacing w:before="120"/>
        <w:ind w:left="284"/>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Lorsque ledit associé cesse son activité et cède ses droits, la société n’est pas tenue de modifier </w:t>
      </w:r>
      <w:r w:rsidRPr="007947D7">
        <w:rPr>
          <w:rFonts w:ascii="Trebuchet MS" w:hAnsi="Trebuchet MS"/>
          <w:color w:val="000000"/>
          <w:spacing w:val="-4"/>
          <w:sz w:val="20"/>
          <w:szCs w:val="20"/>
        </w:rPr>
        <w:br/>
      </w:r>
      <w:r w:rsidRPr="007947D7">
        <w:rPr>
          <w:rFonts w:ascii="Trebuchet MS" w:hAnsi="Trebuchet MS"/>
          <w:color w:val="000000"/>
          <w:spacing w:val="-6"/>
          <w:sz w:val="20"/>
          <w:szCs w:val="20"/>
        </w:rPr>
        <w:t xml:space="preserve">sa dénomination sociale. La même solution est applicable en cas de transfert d’un cabinet en nom personnel </w:t>
      </w:r>
      <w:r w:rsidRPr="007947D7">
        <w:rPr>
          <w:rFonts w:ascii="Trebuchet MS" w:hAnsi="Trebuchet MS"/>
          <w:color w:val="000000"/>
          <w:spacing w:val="-6"/>
          <w:sz w:val="20"/>
          <w:szCs w:val="20"/>
        </w:rPr>
        <w:br/>
        <w:t>à une société.</w:t>
      </w:r>
    </w:p>
    <w:p w:rsidR="007947D7" w:rsidRPr="007947D7" w:rsidRDefault="007947D7" w:rsidP="0096646F">
      <w:pPr>
        <w:tabs>
          <w:tab w:val="num" w:pos="142"/>
        </w:tabs>
        <w:autoSpaceDE w:val="0"/>
        <w:autoSpaceDN w:val="0"/>
        <w:adjustRightInd w:val="0"/>
        <w:spacing w:before="120"/>
        <w:ind w:left="284"/>
        <w:jc w:val="both"/>
        <w:rPr>
          <w:rFonts w:ascii="Trebuchet MS" w:hAnsi="Trebuchet MS"/>
          <w:iCs/>
          <w:color w:val="000000"/>
          <w:spacing w:val="-4"/>
          <w:sz w:val="20"/>
          <w:szCs w:val="23"/>
        </w:rPr>
      </w:pPr>
      <w:r w:rsidRPr="007947D7">
        <w:rPr>
          <w:rFonts w:ascii="Trebuchet MS" w:hAnsi="Trebuchet MS"/>
          <w:iCs/>
          <w:color w:val="000000"/>
          <w:spacing w:val="-4"/>
          <w:sz w:val="20"/>
          <w:szCs w:val="23"/>
        </w:rPr>
        <w:t>Dans tous les cas, la dénomination retenue :</w:t>
      </w:r>
    </w:p>
    <w:p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prêter à aucune confusion avec celle d’une autre société ;</w:t>
      </w:r>
    </w:p>
    <w:p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pas faire référence à une entreprise commerciale ou à un secteur économique déterminé ;</w:t>
      </w:r>
    </w:p>
    <w:p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pas porter atteinte à l’image de la profession.</w:t>
      </w:r>
    </w:p>
    <w:p w:rsidR="0096646F" w:rsidRDefault="0096646F" w:rsidP="0096646F">
      <w:pPr>
        <w:tabs>
          <w:tab w:val="num" w:pos="142"/>
        </w:tabs>
        <w:rPr>
          <w:rFonts w:ascii="Trebuchet MS" w:hAnsi="Trebuchet MS"/>
          <w:spacing w:val="-4"/>
          <w:sz w:val="20"/>
          <w:szCs w:val="20"/>
        </w:rPr>
      </w:pPr>
    </w:p>
    <w:p w:rsidR="007947D7" w:rsidRPr="0096646F" w:rsidRDefault="007947D7" w:rsidP="0096646F">
      <w:pPr>
        <w:pStyle w:val="Paragraphedeliste"/>
        <w:numPr>
          <w:ilvl w:val="0"/>
          <w:numId w:val="176"/>
        </w:numPr>
        <w:tabs>
          <w:tab w:val="num" w:pos="142"/>
        </w:tabs>
        <w:ind w:left="284" w:firstLine="0"/>
        <w:rPr>
          <w:rFonts w:ascii="Trebuchet MS" w:hAnsi="Trebuchet MS"/>
          <w:spacing w:val="-4"/>
          <w:sz w:val="20"/>
          <w:szCs w:val="20"/>
        </w:rPr>
      </w:pPr>
      <w:r w:rsidRPr="0096646F">
        <w:rPr>
          <w:rFonts w:ascii="Trebuchet MS" w:hAnsi="Trebuchet MS"/>
          <w:color w:val="000000"/>
          <w:spacing w:val="-4"/>
          <w:sz w:val="20"/>
          <w:szCs w:val="20"/>
        </w:rPr>
        <w:t>L’inscription des sociétés de participation</w:t>
      </w:r>
      <w:r w:rsidR="00132361" w:rsidRPr="0096646F">
        <w:rPr>
          <w:rFonts w:ascii="Trebuchet MS" w:hAnsi="Trebuchet MS"/>
          <w:color w:val="000000"/>
          <w:spacing w:val="-4"/>
          <w:sz w:val="20"/>
          <w:szCs w:val="20"/>
        </w:rPr>
        <w:t>s</w:t>
      </w:r>
      <w:r w:rsidRPr="0096646F">
        <w:rPr>
          <w:rFonts w:ascii="Trebuchet MS" w:hAnsi="Trebuchet MS"/>
          <w:color w:val="000000"/>
          <w:spacing w:val="-4"/>
          <w:sz w:val="20"/>
          <w:szCs w:val="20"/>
        </w:rPr>
        <w:t xml:space="preserve"> d’expertise comptable sous la dénomination sociale d’organisations auxquelles elles sont affiliées est subordonnée au respect, par l’ensemble du réseau, </w:t>
      </w:r>
      <w:r w:rsidRPr="0096646F">
        <w:rPr>
          <w:rFonts w:ascii="Trebuchet MS" w:hAnsi="Trebuchet MS"/>
          <w:color w:val="000000"/>
          <w:spacing w:val="-4"/>
          <w:sz w:val="20"/>
          <w:szCs w:val="20"/>
        </w:rPr>
        <w:br/>
        <w:t>des règles déontologiques de la Profession.</w:t>
      </w:r>
    </w:p>
    <w:p w:rsidR="007947D7" w:rsidRPr="007947D7" w:rsidRDefault="007947D7" w:rsidP="0096646F">
      <w:pPr>
        <w:tabs>
          <w:tab w:val="num" w:pos="142"/>
        </w:tabs>
        <w:autoSpaceDE w:val="0"/>
        <w:autoSpaceDN w:val="0"/>
        <w:adjustRightInd w:val="0"/>
        <w:spacing w:before="120"/>
        <w:ind w:left="142"/>
        <w:jc w:val="both"/>
        <w:rPr>
          <w:rFonts w:ascii="Trebuchet MS" w:hAnsi="Trebuchet MS"/>
          <w:color w:val="000000"/>
          <w:spacing w:val="-4"/>
          <w:sz w:val="20"/>
          <w:szCs w:val="20"/>
        </w:rPr>
      </w:pPr>
      <w:r w:rsidRPr="007947D7">
        <w:rPr>
          <w:rFonts w:ascii="Trebuchet MS" w:hAnsi="Trebuchet MS"/>
          <w:color w:val="000000"/>
          <w:spacing w:val="-4"/>
          <w:sz w:val="20"/>
          <w:szCs w:val="20"/>
        </w:rPr>
        <w:t>Les dispositions ci-dessus s’appliquent aussi au sigle des sociétés, s’il en a été choisi un.</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3 – Objet social</w:t>
      </w:r>
    </w:p>
    <w:p w:rsidR="00AF4243" w:rsidRPr="00DD3C5D" w:rsidRDefault="00132361" w:rsidP="00DD3C5D">
      <w:pPr>
        <w:keepNext/>
        <w:autoSpaceDE w:val="0"/>
        <w:autoSpaceDN w:val="0"/>
        <w:adjustRightInd w:val="0"/>
        <w:spacing w:before="200" w:after="60"/>
        <w:jc w:val="both"/>
        <w:outlineLvl w:val="6"/>
        <w:rPr>
          <w:rFonts w:ascii="Trebuchet MS" w:eastAsia="Calibri" w:hAnsi="Trebuchet MS"/>
          <w:iCs/>
          <w:color w:val="000000"/>
          <w:sz w:val="20"/>
          <w:szCs w:val="23"/>
        </w:rPr>
      </w:pPr>
      <w:r w:rsidRPr="00132361">
        <w:rPr>
          <w:rFonts w:ascii="Trebuchet MS" w:eastAsia="Calibri" w:hAnsi="Trebuchet MS"/>
          <w:iCs/>
          <w:color w:val="000000"/>
          <w:sz w:val="20"/>
          <w:szCs w:val="23"/>
        </w:rPr>
        <w:t>La société a pour objet  principal la détention de titres des sociétés d’expertise comptable ainsi que la participation à tout groupement de droit étranger ayant pour objet l’exercice de la profession d’expert-comptable. Elle peut avoir des activités accessoires en relation directe avec leur objet et destinées exclusivement aux sociétés ou aux groupements dont elles détiennent des participations</w:t>
      </w:r>
      <w:r w:rsidR="00017477">
        <w:rPr>
          <w:rFonts w:ascii="Trebuchet MS" w:eastAsia="Calibri" w:hAnsi="Trebuchet MS"/>
          <w:iCs/>
          <w:color w:val="000000"/>
          <w:sz w:val="20"/>
          <w:szCs w:val="23"/>
        </w:rPr>
        <w:t xml:space="preserve"> </w:t>
      </w:r>
      <w:r>
        <w:rPr>
          <w:rFonts w:ascii="Trebuchet MS" w:eastAsia="Calibri" w:hAnsi="Trebuchet MS"/>
          <w:iCs/>
          <w:color w:val="000000"/>
          <w:sz w:val="20"/>
          <w:szCs w:val="23"/>
        </w:rPr>
        <w:t>( article 7-II de l’ord)</w:t>
      </w:r>
      <w:r w:rsidR="00E04FAE">
        <w:rPr>
          <w:rFonts w:ascii="Trebuchet MS" w:eastAsia="Calibri" w:hAnsi="Trebuchet MS"/>
          <w:iCs/>
          <w:color w:val="000000"/>
          <w:sz w:val="20"/>
          <w:szCs w:val="23"/>
        </w:rPr>
        <w:t>.</w:t>
      </w:r>
    </w:p>
    <w:p w:rsidR="007947D7" w:rsidRPr="007947D7" w:rsidRDefault="007947D7" w:rsidP="0001747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statuts sont soumis, en vue de l’inscription de la société au Tableau de l’Ordre des experts comptables, au conseil régional compétent, qui doit donner son autorisation avant que la société ne demande </w:t>
      </w:r>
      <w:r w:rsidRPr="007947D7">
        <w:rPr>
          <w:rFonts w:ascii="Trebuchet MS" w:hAnsi="Trebuchet MS"/>
          <w:color w:val="000000"/>
          <w:spacing w:val="-4"/>
          <w:sz w:val="20"/>
          <w:szCs w:val="20"/>
        </w:rPr>
        <w:br/>
        <w:t>son immatriculation au registre du commerce et des sociétés.</w:t>
      </w:r>
    </w:p>
    <w:p w:rsid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 xml:space="preserve">Article 6 - Apports - Formation du capital </w:t>
      </w:r>
    </w:p>
    <w:p w:rsidR="005271BB" w:rsidRPr="007947D7" w:rsidRDefault="005271BB" w:rsidP="00E04FAE">
      <w:pPr>
        <w:autoSpaceDE w:val="0"/>
        <w:autoSpaceDN w:val="0"/>
        <w:adjustRightInd w:val="0"/>
        <w:spacing w:before="240"/>
        <w:jc w:val="both"/>
        <w:outlineLvl w:val="5"/>
        <w:rPr>
          <w:rFonts w:ascii="Trebuchet MS" w:hAnsi="Trebuchet MS"/>
          <w:b/>
          <w:bCs/>
          <w:iCs/>
          <w:color w:val="C00000"/>
          <w:spacing w:val="-4"/>
          <w:sz w:val="20"/>
          <w:szCs w:val="23"/>
        </w:rPr>
      </w:pPr>
    </w:p>
    <w:p w:rsidR="005271BB" w:rsidRPr="005271BB" w:rsidRDefault="007947D7" w:rsidP="00207F60">
      <w:pPr>
        <w:numPr>
          <w:ilvl w:val="0"/>
          <w:numId w:val="164"/>
        </w:numPr>
        <w:tabs>
          <w:tab w:val="clear" w:pos="1724"/>
          <w:tab w:val="num" w:pos="0"/>
        </w:tabs>
        <w:spacing w:after="200" w:line="276" w:lineRule="auto"/>
        <w:ind w:left="0" w:firstLine="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d’apport de biens communs, il convient de faire application des dispositions de l’article 1832-2 </w:t>
      </w:r>
      <w:r w:rsidRPr="007947D7">
        <w:rPr>
          <w:rFonts w:ascii="Trebuchet MS" w:hAnsi="Trebuchet MS"/>
          <w:color w:val="000000"/>
          <w:spacing w:val="-4"/>
          <w:sz w:val="20"/>
          <w:szCs w:val="20"/>
        </w:rPr>
        <w:br/>
        <w:t xml:space="preserve">du Code civil. </w:t>
      </w:r>
      <w:r w:rsidR="005271BB" w:rsidRPr="005271BB">
        <w:rPr>
          <w:rFonts w:ascii="Trebuchet MS" w:hAnsi="Trebuchet MS"/>
          <w:color w:val="000000"/>
          <w:spacing w:val="-4"/>
          <w:sz w:val="20"/>
          <w:szCs w:val="20"/>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r w:rsidR="00E04FAE">
        <w:rPr>
          <w:rFonts w:ascii="Trebuchet MS" w:hAnsi="Trebuchet MS"/>
          <w:color w:val="000000"/>
          <w:spacing w:val="-4"/>
          <w:sz w:val="20"/>
          <w:szCs w:val="20"/>
        </w:rPr>
        <w:t>.</w:t>
      </w:r>
    </w:p>
    <w:p w:rsidR="007947D7" w:rsidRPr="007947D7" w:rsidRDefault="007947D7" w:rsidP="00207F60">
      <w:pPr>
        <w:numPr>
          <w:ilvl w:val="0"/>
          <w:numId w:val="164"/>
        </w:numPr>
        <w:tabs>
          <w:tab w:val="clear" w:pos="1724"/>
        </w:tabs>
        <w:spacing w:after="200" w:line="276" w:lineRule="auto"/>
        <w:ind w:left="0" w:firstLine="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cette demande est notifiée postérieurement à l’apport, elle sera soumise à la clause spéciale d’agrément prévue à l’article 10 du présent modèle de statuts, conformément </w:t>
      </w:r>
      <w:r w:rsidRPr="007947D7">
        <w:rPr>
          <w:rFonts w:ascii="Trebuchet MS" w:hAnsi="Trebuchet MS"/>
          <w:color w:val="000000"/>
          <w:spacing w:val="-4"/>
          <w:sz w:val="20"/>
          <w:szCs w:val="20"/>
        </w:rPr>
        <w:br/>
        <w:t xml:space="preserve">à l’article 1832-2 précité. Le conjoint peut valablement renoncer à revendiquer la qualité d’associé et cette renonciation est irrévocable (Cass. com., 12 janvier 1993 : Bull. Joly Sociétés 1993, § 99, p. 364, note </w:t>
      </w:r>
      <w:r w:rsidRPr="007947D7">
        <w:rPr>
          <w:rFonts w:ascii="Trebuchet MS" w:hAnsi="Trebuchet MS"/>
          <w:color w:val="000000"/>
          <w:spacing w:val="-4"/>
          <w:sz w:val="20"/>
          <w:szCs w:val="20"/>
        </w:rPr>
        <w:br/>
        <w:t>J. Derruppé).</w:t>
      </w:r>
    </w:p>
    <w:p w:rsidR="007947D7" w:rsidRPr="007947D7" w:rsidRDefault="007947D7" w:rsidP="00E04FAE">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L’article L. 223-7, alinéa 2, du Code de commerce étend la possibilité des apports en industrie. Les statuts déterminent les modalités selon lesquelles peuvent être souscrites des parts en industrie. Ces apports </w:t>
      </w:r>
      <w:r w:rsidRPr="007947D7">
        <w:rPr>
          <w:rFonts w:ascii="Trebuchet MS" w:hAnsi="Trebuchet MS"/>
          <w:color w:val="000000"/>
          <w:spacing w:val="-4"/>
          <w:sz w:val="20"/>
          <w:szCs w:val="20"/>
        </w:rPr>
        <w:br/>
        <w:t xml:space="preserve">ne concourent pas à la formation du capital social. L’attention des rédacteurs des statuts est appelée </w:t>
      </w:r>
      <w:r w:rsidRPr="007947D7">
        <w:rPr>
          <w:rFonts w:ascii="Trebuchet MS" w:hAnsi="Trebuchet MS"/>
          <w:color w:val="000000"/>
          <w:spacing w:val="-4"/>
          <w:sz w:val="20"/>
          <w:szCs w:val="20"/>
        </w:rPr>
        <w:br/>
        <w:t xml:space="preserve">sur les difficultés que suscitent ces apports. Les statuts doivent en déterminer précisément les conditions </w:t>
      </w:r>
      <w:r w:rsidRPr="007947D7">
        <w:rPr>
          <w:rFonts w:ascii="Trebuchet MS" w:hAnsi="Trebuchet MS"/>
          <w:color w:val="000000"/>
          <w:spacing w:val="-4"/>
          <w:sz w:val="20"/>
          <w:szCs w:val="20"/>
        </w:rPr>
        <w:br/>
        <w:t xml:space="preserve">et notamment les conséquences de la cessation, par l’associé en industrie, de l’exercice de son activité </w:t>
      </w:r>
      <w:r w:rsidRPr="007947D7">
        <w:rPr>
          <w:rFonts w:ascii="Trebuchet MS" w:hAnsi="Trebuchet MS"/>
          <w:color w:val="000000"/>
          <w:spacing w:val="-4"/>
          <w:sz w:val="20"/>
          <w:szCs w:val="20"/>
        </w:rPr>
        <w:br/>
        <w:t>au profit de la société : exclusion, etc. (art. 1844-1 du Code civil)</w:t>
      </w:r>
    </w:p>
    <w:p w:rsidR="007947D7" w:rsidRPr="007947D7" w:rsidRDefault="007947D7" w:rsidP="007947D7">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6"/>
          <w:sz w:val="20"/>
          <w:szCs w:val="20"/>
        </w:rPr>
        <w:t>L’article L. 223-7, alinéa 1</w:t>
      </w:r>
      <w:r w:rsidRPr="007947D7">
        <w:rPr>
          <w:rFonts w:ascii="Trebuchet MS" w:hAnsi="Trebuchet MS"/>
          <w:color w:val="000000"/>
          <w:spacing w:val="-6"/>
          <w:sz w:val="20"/>
          <w:szCs w:val="20"/>
          <w:vertAlign w:val="superscript"/>
        </w:rPr>
        <w:t>er</w:t>
      </w:r>
      <w:r w:rsidRPr="007947D7">
        <w:rPr>
          <w:rFonts w:ascii="Trebuchet MS" w:hAnsi="Trebuchet MS"/>
          <w:color w:val="000000"/>
          <w:spacing w:val="-6"/>
          <w:sz w:val="20"/>
          <w:szCs w:val="20"/>
        </w:rPr>
        <w:t xml:space="preserve">, du Code de commerce assouplit les règles gouvernant la libération des apports </w:t>
      </w:r>
      <w:r w:rsidRPr="007947D7">
        <w:rPr>
          <w:rFonts w:ascii="Trebuchet MS" w:hAnsi="Trebuchet MS"/>
          <w:color w:val="000000"/>
          <w:spacing w:val="-6"/>
          <w:sz w:val="20"/>
          <w:szCs w:val="20"/>
        </w:rPr>
        <w:br/>
        <w:t>en numéraire. Ces apports peuvent n’être libérés que d ’un cinquième de leur montant lors de la constitution, la libération du surplus intervenant en une ou plusieurs fois sur décision du gérant dans un délai qui ne peut pas excéder cinq ans à compter de l’immatriculation de la société au registre du commerce et des sociétés.</w:t>
      </w:r>
    </w:p>
    <w:p w:rsidR="007947D7" w:rsidRPr="007947D7" w:rsidRDefault="007947D7" w:rsidP="007947D7">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société n’est pas constituée dans le délai de six mois à compter du premier dépôt des fonds, ou si elle n’est pas immatriculée au registre du commerce et des sociétés dans le même délai, les apporteurs peuvent individuellement demander en justice l’autorisation de retirer le montant de leurs apports. Dans les mêmes cas, un mandataire, dès lors qu’il représente tous les apporteurs, peut demander directement </w:t>
      </w:r>
      <w:r w:rsidRPr="007947D7">
        <w:rPr>
          <w:rFonts w:ascii="Trebuchet MS" w:hAnsi="Trebuchet MS"/>
          <w:color w:val="000000"/>
          <w:spacing w:val="-4"/>
          <w:sz w:val="20"/>
          <w:szCs w:val="20"/>
        </w:rPr>
        <w:br/>
        <w:t>au dépositaire le retrait des fonds (art. L. 223-8, al. 2, du Code de commerce).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7 - Capital social - Répartition des parts - Liste des associés</w:t>
      </w:r>
    </w:p>
    <w:p w:rsidR="007947D7" w:rsidRPr="007947D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à responsabilité limitée n’a plus l’obligation d’avoir un capital social minimal depuis la loi n°2003-721 du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xml:space="preserve"> août 2003.</w:t>
      </w:r>
    </w:p>
    <w:p w:rsidR="007947D7" w:rsidRPr="0001747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017477">
        <w:rPr>
          <w:rFonts w:ascii="Trebuchet MS" w:hAnsi="Trebuchet MS"/>
          <w:spacing w:val="-4"/>
          <w:sz w:val="20"/>
          <w:szCs w:val="20"/>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rsidR="007947D7" w:rsidRPr="0001747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017477">
        <w:rPr>
          <w:rFonts w:ascii="Trebuchet MS" w:hAnsi="Trebuchet MS"/>
          <w:spacing w:val="-4"/>
          <w:sz w:val="20"/>
          <w:szCs w:val="20"/>
        </w:rPr>
        <w:t>« </w:t>
      </w:r>
      <w:r w:rsidRPr="00017477">
        <w:rPr>
          <w:rFonts w:ascii="Trebuchet MS" w:hAnsi="Trebuchet MS"/>
          <w:i/>
          <w:spacing w:val="-4"/>
          <w:sz w:val="20"/>
          <w:szCs w:val="20"/>
        </w:rPr>
        <w:t xml:space="preserve">Aucune personne ou groupement d’intérêts, extérieur aux personnes mentionnées au premier alinéa ne détient, directement ou par </w:t>
      </w:r>
      <w:r w:rsidR="00E04FAE">
        <w:rPr>
          <w:rFonts w:ascii="Trebuchet MS" w:hAnsi="Trebuchet MS"/>
          <w:i/>
          <w:spacing w:val="-4"/>
          <w:sz w:val="20"/>
          <w:szCs w:val="20"/>
        </w:rPr>
        <w:t xml:space="preserve">une </w:t>
      </w:r>
      <w:r w:rsidRPr="00017477">
        <w:rPr>
          <w:rFonts w:ascii="Trebuchet MS" w:hAnsi="Trebuchet MS"/>
          <w:i/>
          <w:spacing w:val="-4"/>
          <w:sz w:val="20"/>
          <w:szCs w:val="20"/>
        </w:rPr>
        <w:t xml:space="preserve">personne interposée, une partie </w:t>
      </w:r>
      <w:r w:rsidR="00E04FAE">
        <w:rPr>
          <w:rFonts w:ascii="Trebuchet MS" w:hAnsi="Trebuchet MS"/>
          <w:i/>
          <w:spacing w:val="-4"/>
          <w:sz w:val="20"/>
          <w:szCs w:val="20"/>
        </w:rPr>
        <w:t>des</w:t>
      </w:r>
      <w:r w:rsidRPr="00017477">
        <w:rPr>
          <w:rFonts w:ascii="Trebuchet MS" w:hAnsi="Trebuchet MS"/>
          <w:i/>
          <w:spacing w:val="-4"/>
          <w:sz w:val="20"/>
          <w:szCs w:val="20"/>
        </w:rPr>
        <w:t xml:space="preserve"> droits de vote de nature à mettre en péril l’exercice de la profession, l’indépendance des </w:t>
      </w:r>
      <w:r w:rsidR="00207F60" w:rsidRPr="00017477">
        <w:rPr>
          <w:rFonts w:ascii="Trebuchet MS" w:hAnsi="Trebuchet MS"/>
          <w:i/>
          <w:spacing w:val="-4"/>
          <w:sz w:val="20"/>
          <w:szCs w:val="20"/>
        </w:rPr>
        <w:t>expert-comptables</w:t>
      </w:r>
      <w:r w:rsidRPr="00017477">
        <w:rPr>
          <w:rFonts w:ascii="Trebuchet MS" w:hAnsi="Trebuchet MS"/>
          <w:i/>
          <w:spacing w:val="-4"/>
          <w:sz w:val="20"/>
          <w:szCs w:val="20"/>
        </w:rPr>
        <w:t xml:space="preserve"> ou le respect </w:t>
      </w:r>
      <w:r w:rsidRPr="00017477">
        <w:rPr>
          <w:rFonts w:ascii="Trebuchet MS" w:hAnsi="Trebuchet MS"/>
          <w:i/>
          <w:spacing w:val="-4"/>
          <w:sz w:val="20"/>
          <w:szCs w:val="20"/>
        </w:rPr>
        <w:br/>
        <w:t>par ces derniers des règles inhérentes à leur statut et à leur déontologie.</w:t>
      </w:r>
      <w:r w:rsidRPr="00017477">
        <w:rPr>
          <w:rFonts w:ascii="Trebuchet MS" w:hAnsi="Trebuchet MS"/>
          <w:spacing w:val="-4"/>
          <w:sz w:val="20"/>
          <w:szCs w:val="20"/>
        </w:rPr>
        <w:t> » (Ord., art. 7, I, 2°)</w:t>
      </w:r>
    </w:p>
    <w:p w:rsidR="0096646F" w:rsidRDefault="0096646F" w:rsidP="0096646F">
      <w:pPr>
        <w:rPr>
          <w:rFonts w:ascii="Trebuchet MS" w:hAnsi="Trebuchet MS"/>
          <w:color w:val="000000"/>
          <w:spacing w:val="-4"/>
          <w:sz w:val="20"/>
          <w:szCs w:val="20"/>
        </w:rPr>
      </w:pPr>
    </w:p>
    <w:p w:rsidR="007947D7" w:rsidRPr="0096646F" w:rsidRDefault="007947D7" w:rsidP="0096646F">
      <w:pPr>
        <w:rPr>
          <w:rFonts w:ascii="Trebuchet MS" w:hAnsi="Trebuchet MS"/>
          <w:color w:val="000000"/>
          <w:spacing w:val="-4"/>
          <w:sz w:val="20"/>
          <w:szCs w:val="20"/>
        </w:rPr>
      </w:pPr>
      <w:r w:rsidRPr="007947D7">
        <w:rPr>
          <w:rFonts w:ascii="Trebuchet MS" w:hAnsi="Trebuchet MS"/>
          <w:b/>
          <w:bCs/>
          <w:iCs/>
          <w:color w:val="C00000"/>
          <w:sz w:val="20"/>
          <w:szCs w:val="23"/>
        </w:rPr>
        <w:t>Article 9 - Transmission des parts</w:t>
      </w:r>
    </w:p>
    <w:p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L’Ordonnance du 19 septembre 1945</w:t>
      </w:r>
      <w:r w:rsidRPr="00017477">
        <w:rPr>
          <w:rFonts w:ascii="Trebuchet MS" w:hAnsi="Trebuchet MS"/>
          <w:spacing w:val="-4"/>
          <w:sz w:val="20"/>
          <w:szCs w:val="20"/>
        </w:rPr>
        <w:t>, modifiée par l’Ordonnance du 30 avril 2014</w:t>
      </w:r>
      <w:r w:rsidRPr="007947D7">
        <w:rPr>
          <w:rFonts w:ascii="Trebuchet MS" w:hAnsi="Trebuchet MS"/>
          <w:color w:val="000000"/>
          <w:spacing w:val="-4"/>
          <w:sz w:val="20"/>
          <w:szCs w:val="20"/>
        </w:rPr>
        <w:t>, ne pose aucune exigence particulière quant à l’agrément</w:t>
      </w:r>
      <w:r w:rsidR="00017477">
        <w:rPr>
          <w:rFonts w:ascii="Trebuchet MS" w:hAnsi="Trebuchet MS"/>
          <w:color w:val="000000"/>
          <w:spacing w:val="-4"/>
          <w:sz w:val="20"/>
          <w:szCs w:val="20"/>
        </w:rPr>
        <w:t xml:space="preserve"> </w:t>
      </w:r>
      <w:r w:rsidRPr="007947D7">
        <w:rPr>
          <w:rFonts w:ascii="Trebuchet MS" w:hAnsi="Trebuchet MS"/>
          <w:color w:val="000000"/>
          <w:spacing w:val="-4"/>
          <w:sz w:val="20"/>
          <w:szCs w:val="20"/>
        </w:rPr>
        <w:t>des nouveaux associés des sociétés d’expertise comptable constituées sous la forme à responsabilité limitée. Toutefois, selon l’article L. 223-14, alinéa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xml:space="preserve"> du Code de commerce, les parts sociales ne peuvent être cédées à des tiers étrangers à la société qu’avec le consentement de la majorité des associés représentant au moins la moitié des parts sociales. Le modèle de statuts proposé par le Conseil supérieur de l’Ordre des experts-comptables se borne à prévoir les conditions d’application de cet agrément légal.</w:t>
      </w:r>
    </w:p>
    <w:p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de refus d’agrément, le cédant peut, à tout moment, exercer la faculté de repentir prévue par </w:t>
      </w:r>
      <w:r w:rsidRPr="007947D7">
        <w:rPr>
          <w:rFonts w:ascii="Trebuchet MS" w:hAnsi="Trebuchet MS"/>
          <w:color w:val="000000"/>
          <w:spacing w:val="-4"/>
          <w:sz w:val="20"/>
          <w:szCs w:val="20"/>
        </w:rPr>
        <w:br/>
        <w:t>la loi, même après la fixation du prix par expert (art. L. 223-14, al. 3, du Code de commerce).</w:t>
      </w:r>
    </w:p>
    <w:p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4"/>
          <w:sz w:val="20"/>
          <w:szCs w:val="20"/>
        </w:rPr>
        <w:t>« </w:t>
      </w:r>
      <w:r w:rsidRPr="007947D7">
        <w:rPr>
          <w:rFonts w:ascii="Trebuchet MS" w:hAnsi="Trebuchet MS"/>
          <w:i/>
          <w:color w:val="000000"/>
          <w:spacing w:val="-4"/>
          <w:sz w:val="20"/>
          <w:szCs w:val="20"/>
        </w:rPr>
        <w:t>Les parts sont librement cessibles entre associés</w:t>
      </w:r>
      <w:r w:rsidRPr="007947D7">
        <w:rPr>
          <w:rFonts w:ascii="Trebuchet MS" w:hAnsi="Trebuchet MS"/>
          <w:color w:val="000000"/>
          <w:spacing w:val="-4"/>
          <w:sz w:val="20"/>
          <w:szCs w:val="20"/>
        </w:rPr>
        <w:t> » (art. L. 223-16 du Code de commerce). Elles sont aussi « </w:t>
      </w:r>
      <w:r w:rsidRPr="007947D7">
        <w:rPr>
          <w:rFonts w:ascii="Trebuchet MS" w:hAnsi="Trebuchet MS"/>
          <w:i/>
          <w:color w:val="000000"/>
          <w:spacing w:val="-4"/>
          <w:sz w:val="20"/>
          <w:szCs w:val="20"/>
        </w:rPr>
        <w:t xml:space="preserve">librement transmissibles par voie de succession ou en cas de liquidation de communauté de biens entre </w:t>
      </w:r>
      <w:r w:rsidRPr="007947D7">
        <w:rPr>
          <w:rFonts w:ascii="Trebuchet MS" w:hAnsi="Trebuchet MS"/>
          <w:i/>
          <w:color w:val="000000"/>
          <w:spacing w:val="-6"/>
          <w:sz w:val="20"/>
          <w:szCs w:val="20"/>
        </w:rPr>
        <w:t>époux et librement cessibles entre conjoints et entre ascendants et descendants</w:t>
      </w:r>
      <w:r w:rsidRPr="007947D7">
        <w:rPr>
          <w:rFonts w:ascii="Trebuchet MS" w:hAnsi="Trebuchet MS"/>
          <w:color w:val="000000"/>
          <w:spacing w:val="-6"/>
          <w:sz w:val="20"/>
          <w:szCs w:val="20"/>
        </w:rPr>
        <w:t> » (art. L. 223-13, al. 1</w:t>
      </w:r>
      <w:r w:rsidRPr="007947D7">
        <w:rPr>
          <w:rFonts w:ascii="Trebuchet MS" w:hAnsi="Trebuchet MS"/>
          <w:color w:val="000000"/>
          <w:spacing w:val="-6"/>
          <w:sz w:val="20"/>
          <w:szCs w:val="20"/>
          <w:vertAlign w:val="superscript"/>
        </w:rPr>
        <w:t>er</w:t>
      </w:r>
      <w:r w:rsidRPr="007947D7">
        <w:rPr>
          <w:rFonts w:ascii="Trebuchet MS" w:hAnsi="Trebuchet MS"/>
          <w:color w:val="000000"/>
          <w:spacing w:val="-6"/>
          <w:sz w:val="20"/>
          <w:szCs w:val="20"/>
        </w:rPr>
        <w:t xml:space="preserve">, </w:t>
      </w:r>
      <w:r w:rsidRPr="007947D7">
        <w:rPr>
          <w:rFonts w:ascii="Trebuchet MS" w:hAnsi="Trebuchet MS"/>
          <w:color w:val="000000"/>
          <w:spacing w:val="-6"/>
          <w:sz w:val="20"/>
          <w:szCs w:val="20"/>
        </w:rPr>
        <w:br/>
        <w:t xml:space="preserve">du Code de commerce). Toutefois les statuts peuvent contenir une clause limitant la cessibilité </w:t>
      </w:r>
      <w:r w:rsidRPr="007947D7">
        <w:rPr>
          <w:rFonts w:ascii="Trebuchet MS" w:hAnsi="Trebuchet MS"/>
          <w:color w:val="000000"/>
          <w:spacing w:val="-6"/>
          <w:sz w:val="20"/>
          <w:szCs w:val="20"/>
        </w:rPr>
        <w:br/>
        <w:t>et la transmissibilité des parts (C. com., art. L 223-13, al. 2 à 4).</w:t>
      </w:r>
    </w:p>
    <w:p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Pour le calcul de la majorité en nombre, lorsque des parts sont détenues en indivision ou démembrées entre plusieurs nus-propriétaires et usufruitiers, il y a lieu de compter comme associé chacun des co-indivisaires </w:t>
      </w:r>
      <w:r w:rsidRPr="007947D7">
        <w:rPr>
          <w:rFonts w:ascii="Trebuchet MS" w:hAnsi="Trebuchet MS"/>
          <w:color w:val="000000"/>
          <w:spacing w:val="-6"/>
          <w:sz w:val="20"/>
          <w:szCs w:val="20"/>
        </w:rPr>
        <w:br/>
        <w:t>et des nus-propriétaires.</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12 – Prérogatives et obligations attachées aux parts sociales</w:t>
      </w:r>
    </w:p>
    <w:p w:rsidR="007947D7" w:rsidRPr="007947D7" w:rsidRDefault="007947D7" w:rsidP="007947D7">
      <w:pPr>
        <w:numPr>
          <w:ilvl w:val="0"/>
          <w:numId w:val="167"/>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de démembrement des parts, les statuts peuvent prévoir une répartition différente des droits </w:t>
      </w:r>
      <w:r w:rsidRPr="007947D7">
        <w:rPr>
          <w:rFonts w:ascii="Trebuchet MS" w:hAnsi="Trebuchet MS"/>
          <w:color w:val="000000"/>
          <w:spacing w:val="-4"/>
          <w:sz w:val="20"/>
          <w:szCs w:val="20"/>
        </w:rPr>
        <w:br/>
        <w:t xml:space="preserve">de vote ; ils peuvent, par exemple, attribuer le droit de vote à l'usufruitier pour les décisions ordinaires </w:t>
      </w:r>
      <w:r w:rsidRPr="007947D7">
        <w:rPr>
          <w:rFonts w:ascii="Trebuchet MS" w:hAnsi="Trebuchet MS"/>
          <w:color w:val="000000"/>
          <w:spacing w:val="-4"/>
          <w:sz w:val="20"/>
          <w:szCs w:val="20"/>
        </w:rPr>
        <w:br/>
        <w:t>et au nu-propriétaire pour les décisions extraordinaires.</w:t>
      </w:r>
    </w:p>
    <w:p w:rsidR="007947D7" w:rsidRPr="00017477" w:rsidRDefault="007947D7" w:rsidP="001A37A7">
      <w:pPr>
        <w:autoSpaceDE w:val="0"/>
        <w:autoSpaceDN w:val="0"/>
        <w:adjustRightInd w:val="0"/>
        <w:spacing w:before="120"/>
        <w:ind w:left="284"/>
        <w:jc w:val="both"/>
        <w:rPr>
          <w:rFonts w:ascii="Trebuchet MS" w:hAnsi="Trebuchet MS"/>
          <w:spacing w:val="-6"/>
          <w:sz w:val="20"/>
          <w:szCs w:val="20"/>
        </w:rPr>
      </w:pPr>
      <w:r w:rsidRPr="00017477">
        <w:rPr>
          <w:rFonts w:ascii="Trebuchet MS" w:hAnsi="Trebuchet MS"/>
          <w:spacing w:val="-6"/>
          <w:sz w:val="20"/>
          <w:szCs w:val="20"/>
        </w:rPr>
        <w:t xml:space="preserve">Dans tous les cas cependant, plus des deux tiers des droits de vote doivent être détenus, par les personnes mentionnées au </w:t>
      </w:r>
      <w:r w:rsidR="001A37A7" w:rsidRPr="00017477">
        <w:rPr>
          <w:rFonts w:ascii="Trebuchet MS" w:hAnsi="Trebuchet MS"/>
          <w:spacing w:val="-6"/>
          <w:sz w:val="20"/>
          <w:szCs w:val="20"/>
        </w:rPr>
        <w:t xml:space="preserve">I </w:t>
      </w:r>
      <w:r w:rsidR="00017477">
        <w:rPr>
          <w:rFonts w:ascii="Trebuchet MS" w:hAnsi="Trebuchet MS"/>
          <w:spacing w:val="-6"/>
          <w:sz w:val="20"/>
          <w:szCs w:val="20"/>
        </w:rPr>
        <w:t>de l’article 7</w:t>
      </w:r>
      <w:r w:rsidR="001A37A7" w:rsidRPr="00017477">
        <w:rPr>
          <w:rFonts w:ascii="Trebuchet MS" w:hAnsi="Trebuchet MS"/>
          <w:spacing w:val="-6"/>
          <w:sz w:val="20"/>
          <w:szCs w:val="20"/>
        </w:rPr>
        <w:t xml:space="preserve"> </w:t>
      </w:r>
      <w:r w:rsidRPr="00017477">
        <w:rPr>
          <w:rFonts w:ascii="Trebuchet MS" w:hAnsi="Trebuchet MS"/>
          <w:spacing w:val="-6"/>
          <w:sz w:val="20"/>
          <w:szCs w:val="20"/>
        </w:rPr>
        <w:t>de l’</w:t>
      </w:r>
      <w:r w:rsidR="001A37A7" w:rsidRPr="00017477">
        <w:rPr>
          <w:rFonts w:ascii="Trebuchet MS" w:hAnsi="Trebuchet MS"/>
          <w:spacing w:val="-6"/>
          <w:sz w:val="20"/>
          <w:szCs w:val="20"/>
        </w:rPr>
        <w:t>o</w:t>
      </w:r>
      <w:r w:rsidRPr="00017477">
        <w:rPr>
          <w:rFonts w:ascii="Trebuchet MS" w:hAnsi="Trebuchet MS"/>
          <w:spacing w:val="-6"/>
          <w:sz w:val="20"/>
          <w:szCs w:val="20"/>
        </w:rPr>
        <w:t>rdonnance du 19 septembre 1945 modifiée</w:t>
      </w:r>
      <w:r w:rsidR="001A37A7" w:rsidRPr="00017477">
        <w:rPr>
          <w:rFonts w:ascii="Trebuchet MS" w:hAnsi="Trebuchet MS"/>
          <w:spacing w:val="-6"/>
          <w:sz w:val="20"/>
          <w:szCs w:val="20"/>
        </w:rPr>
        <w:t>,</w:t>
      </w:r>
      <w:r w:rsidRPr="00017477">
        <w:rPr>
          <w:rFonts w:ascii="Trebuchet MS" w:hAnsi="Trebuchet MS"/>
          <w:spacing w:val="-6"/>
          <w:sz w:val="20"/>
          <w:szCs w:val="20"/>
        </w:rPr>
        <w:t xml:space="preserve"> </w:t>
      </w:r>
      <w:r w:rsidR="001A37A7" w:rsidRPr="00017477">
        <w:rPr>
          <w:rFonts w:ascii="Trebuchet MS" w:hAnsi="Trebuchet MS"/>
          <w:spacing w:val="-6"/>
          <w:sz w:val="20"/>
          <w:szCs w:val="20"/>
        </w:rPr>
        <w:t>directement ou indirectement par une société inscrite à l’Ordre</w:t>
      </w:r>
      <w:r w:rsidRPr="00017477">
        <w:rPr>
          <w:rFonts w:ascii="Trebuchet MS" w:hAnsi="Trebuchet MS"/>
          <w:spacing w:val="-6"/>
          <w:sz w:val="20"/>
          <w:szCs w:val="20"/>
        </w:rPr>
        <w:t>.</w:t>
      </w:r>
    </w:p>
    <w:p w:rsidR="007947D7" w:rsidRPr="007947D7" w:rsidRDefault="007947D7" w:rsidP="007947D7">
      <w:pPr>
        <w:numPr>
          <w:ilvl w:val="0"/>
          <w:numId w:val="167"/>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dernier alinéa de l’article 11 rappelle le principe selon lequel les associés ne peuvent opérer </w:t>
      </w:r>
      <w:r w:rsidRPr="007947D7">
        <w:rPr>
          <w:rFonts w:ascii="Trebuchet MS" w:hAnsi="Trebuchet MS"/>
          <w:color w:val="000000"/>
          <w:spacing w:val="-4"/>
          <w:sz w:val="20"/>
          <w:szCs w:val="20"/>
        </w:rPr>
        <w:br/>
        <w:t>un quelconque prélèvement sur l’actif social en dehors des cas prévus par la loi (distribution de dividendes, réduction de capital, liquidation, etc.). C’est une conséquence de la personnalité morale de la société.</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14 - Gérance</w:t>
      </w:r>
    </w:p>
    <w:p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 Les représentants légaux, en l’espèce, les gérants, sont des personnes physiques mentionnées à l’article 7, I, </w:t>
      </w:r>
      <w:r w:rsidR="00AF4243">
        <w:rPr>
          <w:rFonts w:ascii="Trebuchet MS" w:hAnsi="Trebuchet MS"/>
          <w:color w:val="000000"/>
          <w:spacing w:val="-4"/>
          <w:sz w:val="20"/>
          <w:szCs w:val="20"/>
        </w:rPr>
        <w:t xml:space="preserve">de l’Ordonnance du 19 septembre 1945, </w:t>
      </w:r>
      <w:r w:rsidRPr="007947D7">
        <w:rPr>
          <w:rFonts w:ascii="Trebuchet MS" w:hAnsi="Trebuchet MS"/>
          <w:color w:val="000000"/>
          <w:spacing w:val="-4"/>
          <w:sz w:val="20"/>
          <w:szCs w:val="20"/>
        </w:rPr>
        <w:t>modifié</w:t>
      </w:r>
      <w:r w:rsidR="00AF4243">
        <w:rPr>
          <w:rFonts w:ascii="Trebuchet MS" w:hAnsi="Trebuchet MS"/>
          <w:color w:val="000000"/>
          <w:spacing w:val="-4"/>
          <w:sz w:val="20"/>
          <w:szCs w:val="20"/>
        </w:rPr>
        <w:t>e</w:t>
      </w:r>
      <w:r w:rsidRPr="007947D7">
        <w:rPr>
          <w:rFonts w:ascii="Trebuchet MS" w:hAnsi="Trebuchet MS"/>
          <w:color w:val="000000"/>
          <w:spacing w:val="-4"/>
          <w:sz w:val="20"/>
          <w:szCs w:val="20"/>
        </w:rPr>
        <w:t xml:space="preserve"> par l’Ordonnance n°2014-443 du 30 avril 2014, membres de la société. </w:t>
      </w:r>
    </w:p>
    <w:p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gérants sont nommés dans les statuts ou par une décision ordinaire des associés. La mention du nom d’un gérant dans les statuts peut, en cas de cessation des fonctions de ce gérant pour quelque cause que </w:t>
      </w:r>
      <w:r w:rsidRPr="007947D7">
        <w:rPr>
          <w:rFonts w:ascii="Trebuchet MS" w:hAnsi="Trebuchet MS"/>
          <w:color w:val="000000"/>
          <w:spacing w:val="-4"/>
          <w:sz w:val="20"/>
          <w:szCs w:val="20"/>
        </w:rPr>
        <w:br/>
        <w:t>ce soit, être supprimée par décision ordinaire des associés (art. L. 223-18, al. 2, du Code de commerce).</w:t>
      </w:r>
    </w:p>
    <w:p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gérant peut être révoqué par décision ordinaire des associés, mais les statuts peuvent prévoir </w:t>
      </w:r>
      <w:r w:rsidRPr="007947D7">
        <w:rPr>
          <w:rFonts w:ascii="Trebuchet MS" w:hAnsi="Trebuchet MS"/>
          <w:color w:val="000000"/>
          <w:spacing w:val="-4"/>
          <w:sz w:val="20"/>
          <w:szCs w:val="20"/>
        </w:rPr>
        <w:br/>
        <w:t>une majorité plus forte (art. L. 223-25, al.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du Code de commerce).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16 – Décisions collectives</w:t>
      </w:r>
    </w:p>
    <w:p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Un associé peut se faire représenter par son conjoint à moins que la société ne comprenne que les deux époux. Sauf si les associés sont au nombre de deux, un associé peut se faire représenter par un autre associé. </w:t>
      </w:r>
      <w:r w:rsidRPr="007947D7">
        <w:rPr>
          <w:rFonts w:ascii="Trebuchet MS" w:hAnsi="Trebuchet MS"/>
          <w:color w:val="000000"/>
          <w:spacing w:val="-4"/>
          <w:sz w:val="20"/>
          <w:szCs w:val="20"/>
        </w:rPr>
        <w:br/>
        <w:t>Il ne peut se faire représenter par une autre personne que si les statuts le permettent (art. L. 223-28 du Code de commerce).</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17 – Décisions collectives ordinaires</w:t>
      </w:r>
    </w:p>
    <w:p w:rsidR="007947D7" w:rsidRPr="007947D7" w:rsidRDefault="007947D7" w:rsidP="007947D7">
      <w:pPr>
        <w:autoSpaceDE w:val="0"/>
        <w:autoSpaceDN w:val="0"/>
        <w:adjustRightInd w:val="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statuts peuvent prévoir une représentation plus forte que celle de la moitié des parts sociales, </w:t>
      </w:r>
      <w:r w:rsidRPr="007947D7">
        <w:rPr>
          <w:rFonts w:ascii="Trebuchet MS" w:hAnsi="Trebuchet MS"/>
          <w:color w:val="000000"/>
          <w:spacing w:val="-4"/>
          <w:sz w:val="20"/>
          <w:szCs w:val="20"/>
        </w:rPr>
        <w:br/>
        <w:t>pour l'adoption des décisions collectives ordinaires, celle-ci ne constituant qu'un minimum légal.</w:t>
      </w:r>
    </w:p>
    <w:p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18 – Décisions collectives extraordinaires</w:t>
      </w:r>
    </w:p>
    <w:p w:rsidR="006B43CC"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w:t>
      </w:r>
      <w:r w:rsidRPr="007947D7">
        <w:rPr>
          <w:rFonts w:ascii="Trebuchet MS" w:hAnsi="Trebuchet MS"/>
          <w:i/>
          <w:color w:val="000000"/>
          <w:spacing w:val="-4"/>
          <w:sz w:val="20"/>
          <w:szCs w:val="20"/>
        </w:rPr>
        <w:t>Les statuts peuvent prévoir des quorums ou une majorité plus élevés, sans pouvoir, pour cette dernière, exiger l’unanimité des associés.</w:t>
      </w:r>
      <w:r w:rsidRPr="007947D7">
        <w:rPr>
          <w:rFonts w:ascii="Trebuchet MS" w:hAnsi="Trebuchet MS"/>
          <w:color w:val="000000"/>
          <w:spacing w:val="-4"/>
          <w:sz w:val="20"/>
          <w:szCs w:val="20"/>
        </w:rPr>
        <w:t> » (art. L. 223-30, al. 3, du Code de commerce).</w:t>
      </w:r>
    </w:p>
    <w:p w:rsidR="006B43CC" w:rsidRDefault="006B43CC" w:rsidP="007947D7">
      <w:pPr>
        <w:autoSpaceDE w:val="0"/>
        <w:autoSpaceDN w:val="0"/>
        <w:adjustRightInd w:val="0"/>
        <w:spacing w:before="120"/>
        <w:jc w:val="both"/>
        <w:rPr>
          <w:rFonts w:ascii="Trebuchet MS" w:hAnsi="Trebuchet MS"/>
          <w:color w:val="000000"/>
          <w:spacing w:val="-4"/>
          <w:sz w:val="20"/>
          <w:szCs w:val="20"/>
        </w:rPr>
      </w:pPr>
    </w:p>
    <w:p w:rsidR="007947D7" w:rsidRPr="007947D7" w:rsidRDefault="007947D7" w:rsidP="007947D7">
      <w:pPr>
        <w:autoSpaceDE w:val="0"/>
        <w:autoSpaceDN w:val="0"/>
        <w:adjustRightInd w:val="0"/>
        <w:spacing w:before="120"/>
        <w:jc w:val="both"/>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23 – Nomination du (ou des) premiers(s) gérants(s) et (éventuellement) des premiers commissaires aux comptes</w:t>
      </w:r>
    </w:p>
    <w:p w:rsidR="007947D7" w:rsidRDefault="007947D7" w:rsidP="007947D7">
      <w:pPr>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w:t>
      </w:r>
      <w:r w:rsidRPr="007947D7">
        <w:rPr>
          <w:rFonts w:ascii="Trebuchet MS" w:hAnsi="Trebuchet MS"/>
          <w:i/>
          <w:color w:val="000000"/>
          <w:spacing w:val="-6"/>
          <w:sz w:val="20"/>
          <w:szCs w:val="20"/>
        </w:rPr>
        <w:t>Les personnes et entités astreintes à publier des comptes consolidés désignent au moins deux commissaires aux comptes.</w:t>
      </w:r>
      <w:r w:rsidRPr="007947D7">
        <w:rPr>
          <w:rFonts w:ascii="Trebuchet MS" w:hAnsi="Trebuchet MS"/>
          <w:color w:val="000000"/>
          <w:spacing w:val="-6"/>
          <w:sz w:val="20"/>
          <w:szCs w:val="20"/>
        </w:rPr>
        <w:t> »</w:t>
      </w:r>
      <w:r w:rsidRPr="007947D7">
        <w:rPr>
          <w:rFonts w:ascii="Trebuchet MS" w:hAnsi="Trebuchet MS"/>
          <w:i/>
          <w:iCs/>
          <w:color w:val="000000"/>
          <w:spacing w:val="-6"/>
          <w:sz w:val="20"/>
          <w:szCs w:val="20"/>
        </w:rPr>
        <w:t xml:space="preserve"> </w:t>
      </w:r>
      <w:r w:rsidRPr="007947D7">
        <w:rPr>
          <w:rFonts w:ascii="Trebuchet MS" w:hAnsi="Trebuchet MS"/>
          <w:color w:val="000000"/>
          <w:spacing w:val="-6"/>
          <w:sz w:val="20"/>
          <w:szCs w:val="20"/>
        </w:rPr>
        <w:t>(art. L. 823-2 du Code de commerce).</w:t>
      </w:r>
    </w:p>
    <w:p w:rsidR="007947D7" w:rsidRPr="007947D7" w:rsidRDefault="007947D7" w:rsidP="00DD3C5D">
      <w:pPr>
        <w:rPr>
          <w:rFonts w:ascii="Trebuchet MS" w:hAnsi="Trebuchet MS"/>
          <w:color w:val="000000"/>
          <w:spacing w:val="-6"/>
          <w:sz w:val="20"/>
          <w:szCs w:val="20"/>
        </w:rPr>
      </w:pPr>
    </w:p>
    <w:sectPr w:rsidR="007947D7" w:rsidRPr="007947D7" w:rsidSect="00646E7D">
      <w:headerReference w:type="even" r:id="rId10"/>
      <w:headerReference w:type="default" r:id="rId11"/>
      <w:footerReference w:type="even" r:id="rId12"/>
      <w:pgSz w:w="11907" w:h="16840" w:code="9"/>
      <w:pgMar w:top="1695"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1F" w:rsidRDefault="00135B1F" w:rsidP="00694219">
      <w:r>
        <w:separator/>
      </w:r>
    </w:p>
  </w:endnote>
  <w:endnote w:type="continuationSeparator" w:id="0">
    <w:p w:rsidR="00135B1F" w:rsidRDefault="00135B1F"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8267"/>
      <w:docPartObj>
        <w:docPartGallery w:val="Page Numbers (Bottom of Page)"/>
        <w:docPartUnique/>
      </w:docPartObj>
    </w:sdtPr>
    <w:sdtEndPr/>
    <w:sdtContent>
      <w:p w:rsidR="003B0914" w:rsidRDefault="003B0914">
        <w:pPr>
          <w:pStyle w:val="Pieddepage"/>
          <w:jc w:val="right"/>
        </w:pPr>
        <w:r>
          <w:fldChar w:fldCharType="begin"/>
        </w:r>
        <w:r>
          <w:instrText>PAGE   \* MERGEFORMAT</w:instrText>
        </w:r>
        <w:r>
          <w:fldChar w:fldCharType="separate"/>
        </w:r>
        <w:r w:rsidR="00350A4A">
          <w:rPr>
            <w:noProof/>
          </w:rPr>
          <w:t>9</w:t>
        </w:r>
        <w:r>
          <w:fldChar w:fldCharType="end"/>
        </w:r>
      </w:p>
    </w:sdtContent>
  </w:sdt>
  <w:p w:rsidR="003B0914" w:rsidRDefault="003B0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3F1330">
              <w:rPr>
                <w:rFonts w:ascii="Trebuchet MS" w:hAnsi="Trebuchet MS"/>
                <w:bCs/>
                <w:noProof/>
                <w:color w:val="C00000"/>
                <w:spacing w:val="-4"/>
                <w:sz w:val="18"/>
              </w:rPr>
              <w:t>13</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1F" w:rsidRDefault="00135B1F" w:rsidP="00694219">
      <w:r>
        <w:separator/>
      </w:r>
    </w:p>
  </w:footnote>
  <w:footnote w:type="continuationSeparator" w:id="0">
    <w:p w:rsidR="00135B1F" w:rsidRDefault="00135B1F"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8757DC">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smallCaps/>
      </w:rPr>
      <w:t>Exemple de statuts</w:t>
    </w:r>
    <w:r w:rsidRPr="004615B6">
      <w:rPr>
        <w:rStyle w:val="TitreAnnexe"/>
      </w:rPr>
      <w:t xml:space="preserve"> - </w:t>
    </w:r>
    <w:r w:rsidRPr="004615B6">
      <w:rPr>
        <w:rStyle w:val="TitreAnnexe"/>
        <w:sz w:val="18"/>
      </w:rPr>
      <w:t>Annexe 27</w:t>
    </w:r>
    <w:r>
      <w:rPr>
        <w:rStyle w:val="TitreAnnexe"/>
        <w:sz w:val="18"/>
      </w:rPr>
      <w:t xml:space="preserve"> bis</w:t>
    </w:r>
  </w:p>
  <w:p w:rsidR="00C21747" w:rsidRPr="004615B6" w:rsidRDefault="00C21747" w:rsidP="008757DC">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Pr>
        <w:rStyle w:val="TitreAnnexe"/>
        <w:color w:val="595959" w:themeColor="text1" w:themeTint="A6"/>
        <w:spacing w:val="-6"/>
        <w:sz w:val="18"/>
      </w:rPr>
      <w:t>Société de participation d’expertise comptable (SARL)</w:t>
    </w:r>
    <w:r w:rsidRPr="004615B6">
      <w:rPr>
        <w:rStyle w:val="TitreAnnexe"/>
        <w:color w:val="595959" w:themeColor="text1" w:themeTint="A6"/>
        <w:spacing w:val="-6"/>
        <w:sz w:val="18"/>
      </w:rPr>
      <w:t xml:space="preserve"> – </w:t>
    </w:r>
    <w:r>
      <w:rPr>
        <w:rStyle w:val="TitreAnnexe"/>
        <w:color w:val="595959" w:themeColor="text1" w:themeTint="A6"/>
        <w:spacing w:val="-6"/>
        <w:sz w:val="18"/>
      </w:rPr>
      <w:t>Modèle de statuts</w:t>
    </w:r>
  </w:p>
  <w:p w:rsidR="00C21747" w:rsidRPr="004D0B3C" w:rsidRDefault="00350A4A" w:rsidP="008757DC">
    <w:pPr>
      <w:pStyle w:val="En-tte"/>
      <w:tabs>
        <w:tab w:val="clear" w:pos="8640"/>
        <w:tab w:val="right" w:pos="10490"/>
      </w:tabs>
      <w:rPr>
        <w:rFonts w:ascii="Arial" w:hAnsi="Arial" w:cs="Arial"/>
        <w:sz w:val="18"/>
        <w:szCs w:val="18"/>
      </w:rPr>
    </w:pPr>
    <w:r>
      <w:rPr>
        <w:rFonts w:ascii="Arial" w:hAnsi="Arial" w:cs="Arial"/>
        <w:sz w:val="18"/>
        <w:szCs w:val="18"/>
      </w:rPr>
      <w:pict>
        <v:rect id="_x0000_i1025" style="width:0;height:1.5pt" o:hralign="right" o:hrstd="t" o:hr="t" fillcolor="gray" stroked="f"/>
      </w:pict>
    </w:r>
  </w:p>
  <w:p w:rsidR="00C21747" w:rsidRDefault="00C217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rsidR="00C21747" w:rsidRPr="006567A0" w:rsidRDefault="00350A4A" w:rsidP="006567A0">
    <w:pPr>
      <w:pStyle w:val="En-tte"/>
      <w:tabs>
        <w:tab w:val="clear" w:pos="8640"/>
        <w:tab w:val="right" w:pos="10490"/>
      </w:tabs>
      <w:rPr>
        <w:rFonts w:ascii="Arial" w:hAnsi="Arial" w:cs="Arial"/>
        <w:sz w:val="18"/>
        <w:szCs w:val="18"/>
      </w:rPr>
    </w:pPr>
    <w:r>
      <w:rPr>
        <w:rFonts w:ascii="Arial" w:hAnsi="Arial" w:cs="Arial"/>
        <w:sz w:val="18"/>
        <w:szCs w:val="18"/>
      </w:rPr>
      <w:pict>
        <v:rect id="_x0000_i1026" style="width:0;height:1.5pt" o:hralign="right"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9104864"/>
    <w:multiLevelType w:val="hybridMultilevel"/>
    <w:tmpl w:val="0C88078A"/>
    <w:lvl w:ilvl="0" w:tplc="040C0011">
      <w:start w:val="1"/>
      <w:numFmt w:val="decimal"/>
      <w:lvlText w:val="%1)"/>
      <w:lvlJc w:val="left"/>
      <w:pPr>
        <w:tabs>
          <w:tab w:val="num" w:pos="928"/>
        </w:tabs>
        <w:ind w:left="928" w:hanging="360"/>
      </w:pPr>
      <w:rPr>
        <w:rFonts w:hint="default"/>
      </w:rPr>
    </w:lvl>
    <w:lvl w:ilvl="1" w:tplc="B016EB10">
      <w:start w:val="1"/>
      <w:numFmt w:val="decimal"/>
      <w:lvlText w:val="%2."/>
      <w:lvlJc w:val="left"/>
      <w:pPr>
        <w:tabs>
          <w:tab w:val="num" w:pos="1724"/>
        </w:tabs>
        <w:ind w:left="1724" w:hanging="360"/>
      </w:pPr>
      <w:rPr>
        <w:b/>
        <w:color w:val="auto"/>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SortMethod w:val="0000"/>
  <w:defaultTabStop w:val="709"/>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F2138"/>
    <w:rsid w:val="0011422B"/>
    <w:rsid w:val="00115827"/>
    <w:rsid w:val="001237B4"/>
    <w:rsid w:val="0012398C"/>
    <w:rsid w:val="00125153"/>
    <w:rsid w:val="00132361"/>
    <w:rsid w:val="00135B1F"/>
    <w:rsid w:val="001446EF"/>
    <w:rsid w:val="0014630B"/>
    <w:rsid w:val="0015275E"/>
    <w:rsid w:val="00155B6A"/>
    <w:rsid w:val="001573CA"/>
    <w:rsid w:val="001574C0"/>
    <w:rsid w:val="001654AE"/>
    <w:rsid w:val="00167769"/>
    <w:rsid w:val="0018183C"/>
    <w:rsid w:val="00195A77"/>
    <w:rsid w:val="001A37A7"/>
    <w:rsid w:val="001A41B2"/>
    <w:rsid w:val="001A446D"/>
    <w:rsid w:val="001A6F1C"/>
    <w:rsid w:val="001B092D"/>
    <w:rsid w:val="001C7535"/>
    <w:rsid w:val="001D1CA1"/>
    <w:rsid w:val="001E6470"/>
    <w:rsid w:val="002032FF"/>
    <w:rsid w:val="00207193"/>
    <w:rsid w:val="00207F60"/>
    <w:rsid w:val="00220102"/>
    <w:rsid w:val="002311B7"/>
    <w:rsid w:val="00232F9B"/>
    <w:rsid w:val="0023542C"/>
    <w:rsid w:val="00252013"/>
    <w:rsid w:val="002625C5"/>
    <w:rsid w:val="00262F7C"/>
    <w:rsid w:val="00264DC2"/>
    <w:rsid w:val="0026520B"/>
    <w:rsid w:val="00271918"/>
    <w:rsid w:val="002928DC"/>
    <w:rsid w:val="002A3062"/>
    <w:rsid w:val="002A5EB9"/>
    <w:rsid w:val="002A6C79"/>
    <w:rsid w:val="002D287B"/>
    <w:rsid w:val="002E3955"/>
    <w:rsid w:val="0030032D"/>
    <w:rsid w:val="00300857"/>
    <w:rsid w:val="00300D9D"/>
    <w:rsid w:val="003020C0"/>
    <w:rsid w:val="0030369B"/>
    <w:rsid w:val="003444DC"/>
    <w:rsid w:val="00350A4A"/>
    <w:rsid w:val="00352C3A"/>
    <w:rsid w:val="00353EC3"/>
    <w:rsid w:val="00356933"/>
    <w:rsid w:val="0036654F"/>
    <w:rsid w:val="00366AC2"/>
    <w:rsid w:val="00371C83"/>
    <w:rsid w:val="00395C06"/>
    <w:rsid w:val="003A0554"/>
    <w:rsid w:val="003A239F"/>
    <w:rsid w:val="003A34A9"/>
    <w:rsid w:val="003B0914"/>
    <w:rsid w:val="003B13F4"/>
    <w:rsid w:val="003B4F09"/>
    <w:rsid w:val="003B63AF"/>
    <w:rsid w:val="003E18D7"/>
    <w:rsid w:val="003E382A"/>
    <w:rsid w:val="003E3A1B"/>
    <w:rsid w:val="003F0DAF"/>
    <w:rsid w:val="003F1330"/>
    <w:rsid w:val="003F3B5A"/>
    <w:rsid w:val="00404BFC"/>
    <w:rsid w:val="00413F95"/>
    <w:rsid w:val="004400D3"/>
    <w:rsid w:val="00447278"/>
    <w:rsid w:val="004474C6"/>
    <w:rsid w:val="004562DE"/>
    <w:rsid w:val="00456587"/>
    <w:rsid w:val="004615B6"/>
    <w:rsid w:val="00476AA1"/>
    <w:rsid w:val="00487FD6"/>
    <w:rsid w:val="004A212B"/>
    <w:rsid w:val="004A575A"/>
    <w:rsid w:val="004B7593"/>
    <w:rsid w:val="004B7982"/>
    <w:rsid w:val="004C3475"/>
    <w:rsid w:val="004C61F8"/>
    <w:rsid w:val="004C7CAD"/>
    <w:rsid w:val="004D0B3C"/>
    <w:rsid w:val="004D79E6"/>
    <w:rsid w:val="004E1094"/>
    <w:rsid w:val="004E5CC9"/>
    <w:rsid w:val="004F4996"/>
    <w:rsid w:val="004F68C6"/>
    <w:rsid w:val="00502360"/>
    <w:rsid w:val="00502F84"/>
    <w:rsid w:val="005271BB"/>
    <w:rsid w:val="00532766"/>
    <w:rsid w:val="0053526E"/>
    <w:rsid w:val="00547B1A"/>
    <w:rsid w:val="0055541C"/>
    <w:rsid w:val="00567311"/>
    <w:rsid w:val="0057069E"/>
    <w:rsid w:val="005754BF"/>
    <w:rsid w:val="00581A94"/>
    <w:rsid w:val="005830B5"/>
    <w:rsid w:val="00585B5F"/>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A52F7"/>
    <w:rsid w:val="006B43CC"/>
    <w:rsid w:val="006D50D8"/>
    <w:rsid w:val="006E377F"/>
    <w:rsid w:val="00702A79"/>
    <w:rsid w:val="00707138"/>
    <w:rsid w:val="0071319F"/>
    <w:rsid w:val="00721E59"/>
    <w:rsid w:val="0073613B"/>
    <w:rsid w:val="00744A9E"/>
    <w:rsid w:val="00747155"/>
    <w:rsid w:val="00750C83"/>
    <w:rsid w:val="00753A4A"/>
    <w:rsid w:val="007564C8"/>
    <w:rsid w:val="007731A0"/>
    <w:rsid w:val="0077741D"/>
    <w:rsid w:val="0078167A"/>
    <w:rsid w:val="007834D5"/>
    <w:rsid w:val="007947D7"/>
    <w:rsid w:val="007B186E"/>
    <w:rsid w:val="007B1F0B"/>
    <w:rsid w:val="007B736E"/>
    <w:rsid w:val="007E1DA5"/>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685E"/>
    <w:rsid w:val="00A277C8"/>
    <w:rsid w:val="00A3034B"/>
    <w:rsid w:val="00A333D0"/>
    <w:rsid w:val="00A34405"/>
    <w:rsid w:val="00A55563"/>
    <w:rsid w:val="00A60A4C"/>
    <w:rsid w:val="00A83957"/>
    <w:rsid w:val="00AA4805"/>
    <w:rsid w:val="00AB215A"/>
    <w:rsid w:val="00AB3C18"/>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442A1"/>
    <w:rsid w:val="00C5351A"/>
    <w:rsid w:val="00C55806"/>
    <w:rsid w:val="00C639CE"/>
    <w:rsid w:val="00C64C61"/>
    <w:rsid w:val="00C675E7"/>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B3153"/>
    <w:rsid w:val="00DC5AB7"/>
    <w:rsid w:val="00DD3910"/>
    <w:rsid w:val="00DD3C5D"/>
    <w:rsid w:val="00DD607E"/>
    <w:rsid w:val="00DF30B2"/>
    <w:rsid w:val="00DF36BC"/>
    <w:rsid w:val="00E00FF9"/>
    <w:rsid w:val="00E014CC"/>
    <w:rsid w:val="00E04FAE"/>
    <w:rsid w:val="00E04FFE"/>
    <w:rsid w:val="00E10C1B"/>
    <w:rsid w:val="00E1552B"/>
    <w:rsid w:val="00E4289F"/>
    <w:rsid w:val="00E46AF6"/>
    <w:rsid w:val="00E83ABD"/>
    <w:rsid w:val="00E978D8"/>
    <w:rsid w:val="00EA5B44"/>
    <w:rsid w:val="00EC5DAD"/>
    <w:rsid w:val="00EE3A1B"/>
    <w:rsid w:val="00EF6482"/>
    <w:rsid w:val="00F16965"/>
    <w:rsid w:val="00F17AC8"/>
    <w:rsid w:val="00F47049"/>
    <w:rsid w:val="00F471F1"/>
    <w:rsid w:val="00F52F45"/>
    <w:rsid w:val="00F54248"/>
    <w:rsid w:val="00F6201F"/>
    <w:rsid w:val="00F83B4D"/>
    <w:rsid w:val="00F855B5"/>
    <w:rsid w:val="00F86F2E"/>
    <w:rsid w:val="00F9327F"/>
    <w:rsid w:val="00F96FB5"/>
    <w:rsid w:val="00FA41C5"/>
    <w:rsid w:val="00FB3BB0"/>
    <w:rsid w:val="00FC5F2D"/>
    <w:rsid w:val="00FD10F1"/>
    <w:rsid w:val="00FD22FB"/>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03200E7F-2EC0-4932-B9B9-58466AE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0237">
      <w:bodyDiv w:val="1"/>
      <w:marLeft w:val="0"/>
      <w:marRight w:val="0"/>
      <w:marTop w:val="0"/>
      <w:marBottom w:val="0"/>
      <w:divBdr>
        <w:top w:val="none" w:sz="0" w:space="0" w:color="auto"/>
        <w:left w:val="none" w:sz="0" w:space="0" w:color="auto"/>
        <w:bottom w:val="none" w:sz="0" w:space="0" w:color="auto"/>
        <w:right w:val="none" w:sz="0" w:space="0" w:color="auto"/>
      </w:divBdr>
    </w:div>
    <w:div w:id="235362063">
      <w:bodyDiv w:val="1"/>
      <w:marLeft w:val="0"/>
      <w:marRight w:val="0"/>
      <w:marTop w:val="0"/>
      <w:marBottom w:val="0"/>
      <w:divBdr>
        <w:top w:val="none" w:sz="0" w:space="0" w:color="auto"/>
        <w:left w:val="none" w:sz="0" w:space="0" w:color="auto"/>
        <w:bottom w:val="none" w:sz="0" w:space="0" w:color="auto"/>
        <w:right w:val="none" w:sz="0" w:space="0" w:color="auto"/>
      </w:divBdr>
    </w:div>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06DC-2166-418F-BE5D-DB62EAC9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6879</Words>
  <Characters>37838</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44628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BERTRAND Isabelle</cp:lastModifiedBy>
  <cp:revision>8</cp:revision>
  <cp:lastPrinted>2014-11-12T15:43:00Z</cp:lastPrinted>
  <dcterms:created xsi:type="dcterms:W3CDTF">2014-11-14T11:38:00Z</dcterms:created>
  <dcterms:modified xsi:type="dcterms:W3CDTF">2016-05-02T13:21:00Z</dcterms:modified>
</cp:coreProperties>
</file>